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72" w:type="dxa"/>
        <w:tblInd w:w="108" w:type="dxa"/>
        <w:tblLook w:val="04A0" w:firstRow="1" w:lastRow="0" w:firstColumn="1" w:lastColumn="0" w:noHBand="0" w:noVBand="1"/>
      </w:tblPr>
      <w:tblGrid>
        <w:gridCol w:w="3420"/>
        <w:gridCol w:w="5652"/>
      </w:tblGrid>
      <w:tr w:rsidR="00CF4CBD" w14:paraId="58AF9EA5" w14:textId="77777777" w:rsidTr="00BD101C">
        <w:tc>
          <w:tcPr>
            <w:tcW w:w="3420" w:type="dxa"/>
            <w:hideMark/>
          </w:tcPr>
          <w:p w14:paraId="058A1E7E" w14:textId="77777777" w:rsidR="00CF4CBD" w:rsidRPr="00152C8D" w:rsidRDefault="00CF4CBD">
            <w:pPr>
              <w:pStyle w:val="Heading7"/>
              <w:rPr>
                <w:rFonts w:ascii="Times New Roman" w:hAnsi="Times New Roman" w:cs="Times New Roman"/>
                <w:i w:val="0"/>
                <w:sz w:val="26"/>
                <w:szCs w:val="26"/>
              </w:rPr>
            </w:pPr>
            <w:r w:rsidRPr="00152C8D">
              <w:rPr>
                <w:rFonts w:ascii="Times New Roman" w:hAnsi="Times New Roman" w:cs="Times New Roman"/>
                <w:i w:val="0"/>
                <w:color w:val="auto"/>
                <w:sz w:val="26"/>
                <w:szCs w:val="26"/>
              </w:rPr>
              <w:t>UBND TỈNH TÂY NINH</w:t>
            </w:r>
          </w:p>
        </w:tc>
        <w:tc>
          <w:tcPr>
            <w:tcW w:w="5652" w:type="dxa"/>
            <w:hideMark/>
          </w:tcPr>
          <w:p w14:paraId="1EC0775B" w14:textId="77777777" w:rsidR="00CF4CBD" w:rsidRPr="00152C8D" w:rsidRDefault="00CF4CBD">
            <w:pPr>
              <w:jc w:val="center"/>
              <w:rPr>
                <w:b/>
                <w:bCs/>
                <w:sz w:val="26"/>
                <w:szCs w:val="26"/>
                <w:lang w:val="vi-VN"/>
              </w:rPr>
            </w:pPr>
            <w:r w:rsidRPr="00152C8D">
              <w:rPr>
                <w:b/>
                <w:bCs/>
                <w:sz w:val="26"/>
                <w:szCs w:val="26"/>
                <w:lang w:val="vi-VN"/>
              </w:rPr>
              <w:t>CỘNG HÒA XÃ HỘI CHỦ NGHĨA VIỆT NAM</w:t>
            </w:r>
          </w:p>
        </w:tc>
      </w:tr>
      <w:tr w:rsidR="00CF4CBD" w14:paraId="5C63EEC2" w14:textId="77777777" w:rsidTr="00BD101C">
        <w:tc>
          <w:tcPr>
            <w:tcW w:w="3420" w:type="dxa"/>
            <w:hideMark/>
          </w:tcPr>
          <w:p w14:paraId="64660FCF" w14:textId="77777777" w:rsidR="00CF4CBD" w:rsidRPr="00152C8D" w:rsidRDefault="00152C8D" w:rsidP="00152C8D">
            <w:pPr>
              <w:rPr>
                <w:b/>
                <w:bCs/>
                <w:sz w:val="26"/>
                <w:szCs w:val="26"/>
              </w:rPr>
            </w:pPr>
            <w:r w:rsidRPr="00CF4CBD">
              <w:rPr>
                <w:noProof/>
                <w:sz w:val="26"/>
              </w:rPr>
              <mc:AlternateContent>
                <mc:Choice Requires="wps">
                  <w:drawing>
                    <wp:anchor distT="0" distB="0" distL="114300" distR="114300" simplePos="0" relativeHeight="251659264" behindDoc="0" locked="0" layoutInCell="1" allowOverlap="1" wp14:anchorId="59B4D067" wp14:editId="08ABD25E">
                      <wp:simplePos x="0" y="0"/>
                      <wp:positionH relativeFrom="column">
                        <wp:posOffset>475028</wp:posOffset>
                      </wp:positionH>
                      <wp:positionV relativeFrom="paragraph">
                        <wp:posOffset>194799</wp:posOffset>
                      </wp:positionV>
                      <wp:extent cx="513080" cy="0"/>
                      <wp:effectExtent l="12700" t="5715" r="7620" b="1333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3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1D20151"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15.35pt" to="77.8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ACHAIAADUEAAAOAAAAZHJzL2Uyb0RvYy54bWysU8GO2jAQvVfqP1i+QxI2UIgIqyqBXrYt&#10;EtsPMLZDrDq2ZRsCqvrvHRuC2PZSVc3BGXtmnt+8GS+fz51EJ26d0KrE2TjFiCuqmVCHEn973Yzm&#10;GDlPFCNSK17iC3f4efX+3bI3BZ/oVkvGLQIQ5YrelLj13hRJ4mjLO+LG2nAFzkbbjnjY2kPCLOkB&#10;vZPJJE1nSa8tM1ZT7hyc1lcnXkX8puHUf20axz2SJQZuPq42rvuwJqslKQ6WmFbQGw3yDyw6IhRc&#10;eoeqiSfoaMUfUJ2gVjvd+DHVXaKbRlAea4BqsvS3anYtMTzWAuI4c5fJ/T9Y+uW0tUiwEk8wUqSD&#10;Fu28JeLQelRppUBAbdEk6NQbV0B4pbY2VErPamdeNP3ukNJVS9SBR76vFwMgWchI3qSEjTNw277/&#10;rBnEkKPXUbRzY7sACXKgc+zN5d4bfvaIwuE0e0rn0EE6uBJSDHnGOv+J6w4Fo8RSqKAaKcjpxfnA&#10;gxRDSDhWeiOkjJ2XCvUlXkwn05jgtBQsOEOYs4d9JS06kTA78YtFgecxzOqjYhGs5YStb7YnQl5t&#10;uFyqgAeVAJ2bdR2OH4t0sZ6v5/kon8zWozyt69HHTZWPZpvsw7R+qquqzn4GalletIIxrgK7YVCz&#10;/O8G4fZkriN2H9W7DMlb9KgXkB3+kXRsZejedQ72ml22dmgxzGYMvr2jMPyPe7AfX/vqFwAAAP//&#10;AwBQSwMEFAAGAAgAAAAhAOGU2mHdAAAACAEAAA8AAABkcnMvZG93bnJldi54bWxMj81OwzAQhO9I&#10;vIO1SFyq1qalLQpxKgTkxqV/4rqNlyQiXqex2waeHlc9lOPOjGa+TRe9bcSROl871vAwUiCIC2dq&#10;LjVs1vnwCYQPyAYbx6ThhzwsstubFBPjTryk4yqUIpawT1BDFUKbSOmLiiz6kWuJo/flOoshnl0p&#10;TYenWG4bOVZqJi3WHBcqbOm1ouJ7dbAafL6lff47KAbqc1I6Gu/fPt5R6/u7/uUZRKA+XMNwxo/o&#10;kEWmnTuw8aLRMH+M5EHDRM1BnP3pdAZidxFklsr/D2R/AAAA//8DAFBLAQItABQABgAIAAAAIQC2&#10;gziS/gAAAOEBAAATAAAAAAAAAAAAAAAAAAAAAABbQ29udGVudF9UeXBlc10ueG1sUEsBAi0AFAAG&#10;AAgAAAAhADj9If/WAAAAlAEAAAsAAAAAAAAAAAAAAAAALwEAAF9yZWxzLy5yZWxzUEsBAi0AFAAG&#10;AAgAAAAhANv98AIcAgAANQQAAA4AAAAAAAAAAAAAAAAALgIAAGRycy9lMm9Eb2MueG1sUEsBAi0A&#10;FAAGAAgAAAAhAOGU2mHdAAAACAEAAA8AAAAAAAAAAAAAAAAAdgQAAGRycy9kb3ducmV2LnhtbFBL&#10;BQYAAAAABAAEAPMAAACABQAAAAA=&#10;"/>
                  </w:pict>
                </mc:Fallback>
              </mc:AlternateContent>
            </w:r>
            <w:r>
              <w:rPr>
                <w:b/>
                <w:sz w:val="26"/>
                <w:szCs w:val="26"/>
              </w:rPr>
              <w:t xml:space="preserve">       </w:t>
            </w:r>
            <w:r w:rsidR="00CF4CBD" w:rsidRPr="00152C8D">
              <w:rPr>
                <w:b/>
                <w:sz w:val="26"/>
                <w:szCs w:val="26"/>
              </w:rPr>
              <w:t>SỞ TƯ PHÁP</w:t>
            </w:r>
          </w:p>
        </w:tc>
        <w:tc>
          <w:tcPr>
            <w:tcW w:w="5652" w:type="dxa"/>
            <w:hideMark/>
          </w:tcPr>
          <w:p w14:paraId="3A79594F" w14:textId="77777777" w:rsidR="00CF4CBD" w:rsidRPr="00CF4CBD" w:rsidRDefault="00CF4CBD">
            <w:pPr>
              <w:jc w:val="center"/>
              <w:rPr>
                <w:b/>
                <w:bCs/>
                <w:sz w:val="28"/>
              </w:rPr>
            </w:pPr>
            <w:r w:rsidRPr="00CF4CBD">
              <w:rPr>
                <w:b/>
                <w:bCs/>
                <w:sz w:val="28"/>
              </w:rPr>
              <w:t xml:space="preserve">    Độc lập - Tự do - Hạnh phúc</w:t>
            </w:r>
          </w:p>
        </w:tc>
      </w:tr>
      <w:tr w:rsidR="00CF4CBD" w14:paraId="6693E9A7" w14:textId="77777777" w:rsidTr="00BD101C">
        <w:trPr>
          <w:trHeight w:val="80"/>
        </w:trPr>
        <w:tc>
          <w:tcPr>
            <w:tcW w:w="3420" w:type="dxa"/>
            <w:hideMark/>
          </w:tcPr>
          <w:p w14:paraId="00CB7820" w14:textId="77777777" w:rsidR="00CF4CBD" w:rsidRPr="00CF4CBD" w:rsidRDefault="00CF4CBD">
            <w:pPr>
              <w:jc w:val="center"/>
              <w:rPr>
                <w:b/>
                <w:bCs/>
                <w:sz w:val="28"/>
              </w:rPr>
            </w:pPr>
          </w:p>
        </w:tc>
        <w:tc>
          <w:tcPr>
            <w:tcW w:w="5652" w:type="dxa"/>
            <w:hideMark/>
          </w:tcPr>
          <w:p w14:paraId="18CC0977" w14:textId="77777777" w:rsidR="00CF4CBD" w:rsidRPr="00CF4CBD" w:rsidRDefault="006C0623">
            <w:pPr>
              <w:jc w:val="center"/>
              <w:rPr>
                <w:b/>
                <w:bCs/>
                <w:sz w:val="28"/>
              </w:rPr>
            </w:pPr>
            <w:r w:rsidRPr="00CF4CBD">
              <w:rPr>
                <w:noProof/>
                <w:sz w:val="26"/>
              </w:rPr>
              <mc:AlternateContent>
                <mc:Choice Requires="wps">
                  <w:drawing>
                    <wp:anchor distT="0" distB="0" distL="114300" distR="114300" simplePos="0" relativeHeight="251660288" behindDoc="0" locked="0" layoutInCell="1" allowOverlap="1" wp14:anchorId="42B2168C" wp14:editId="4517CDC1">
                      <wp:simplePos x="0" y="0"/>
                      <wp:positionH relativeFrom="column">
                        <wp:posOffset>757555</wp:posOffset>
                      </wp:positionH>
                      <wp:positionV relativeFrom="paragraph">
                        <wp:posOffset>31115</wp:posOffset>
                      </wp:positionV>
                      <wp:extent cx="2171700" cy="635"/>
                      <wp:effectExtent l="7620" t="10160" r="11430" b="82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717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8D7AB3C" id="Straight Connector 1"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2.45pt" to="230.6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DOVJgIAAEIEAAAOAAAAZHJzL2Uyb0RvYy54bWysU8uu0zAQ3SPxD1b2bZLePqOmVyhp2Vyg&#10;Ui/sXdtJLBzbst2mFeLfGTtpobBBiCwcP2aOz5w5Xj9fWoHOzFiuZB6l4yRCTBJFuazz6PPrbrSM&#10;kHVYUiyUZHl0ZTZ63rx9s+50xiaqUYIygwBE2qzTedQ4p7M4tqRhLbZjpZmEw0qZFjtYmjqmBneA&#10;3op4kiTzuFOGaqMIsxZ2y/4w2gT8qmLEfaoqyxwSeQTcXBhNGI9+jDdrnNUG64aTgQb+BxYt5hIu&#10;vUOV2GF0MvwPqJYTo6yq3JioNlZVxQkLNUA1afJbNYcGaxZqAXGsvstk/x8s+XjeG8Qp9C5CErfQ&#10;ooMzmNeNQ4WSEgRUBqVep07bDMILuTe+UnKRB/2iyFeLpCoaLGsW+L5eNYCEjPghxS+shtuO3QdF&#10;IQafnAqiXSrTokpw/cUnenAQBl1Cl673LrGLQwQ2J+kiXSTQTAJn86eZ5xbjzIP4VG2se89Ui/wk&#10;jwSXXkKc4fOLdX3oLcRvS7XjQgQbCIm6PFrNJrOQYJXg1B/6MGvqYyEMOmNvpPAN9z6EGXWSNIA1&#10;DNPtMHeYi34OPIX0eFAM0BlmvVO+rZLVdrldTkfTyXw7miZlOXq3K6aj+S5dzMqnsijK9Lunlk6z&#10;hlPKpGd3c206/TtXDO+n99vdt3cZ4kf0IC2Qvf0D6dBX38reFEdFr3vjpfUtBqOG4OFR+Zfw6zpE&#10;/Xz6mx8AAAD//wMAUEsDBBQABgAIAAAAIQDxROrW2wAAAAcBAAAPAAAAZHJzL2Rvd25yZXYueG1s&#10;TI7BTsMwEETvSPyDtUjcqJ22VCSNU1UIuCAhUULPTrwkEfE6it00/D3LiR6fZjTz8t3sejHhGDpP&#10;GpKFAoFUe9tRo6H8eL57ABGiIWt6T6jhBwPsiuur3GTWn+kdp0NsBI9QyIyGNsYhkzLULToTFn5A&#10;4uzLj85ExrGRdjRnHne9XCq1kc50xA+tGfCxxfr7cHIa9sfXp9XbVDnf27QpP60r1ctS69ubeb8F&#10;EXGO/2X402d1KNip8ieyQfTMSbriqoZ1CoLz9SZhrjTcK5BFLi/9i18AAAD//wMAUEsBAi0AFAAG&#10;AAgAAAAhALaDOJL+AAAA4QEAABMAAAAAAAAAAAAAAAAAAAAAAFtDb250ZW50X1R5cGVzXS54bWxQ&#10;SwECLQAUAAYACAAAACEAOP0h/9YAAACUAQAACwAAAAAAAAAAAAAAAAAvAQAAX3JlbHMvLnJlbHNQ&#10;SwECLQAUAAYACAAAACEAbMQzlSYCAABCBAAADgAAAAAAAAAAAAAAAAAuAgAAZHJzL2Uyb0RvYy54&#10;bWxQSwECLQAUAAYACAAAACEA8UTq1tsAAAAHAQAADwAAAAAAAAAAAAAAAACABAAAZHJzL2Rvd25y&#10;ZXYueG1sUEsFBgAAAAAEAAQA8wAAAIgFAAAAAA==&#10;"/>
                  </w:pict>
                </mc:Fallback>
              </mc:AlternateContent>
            </w:r>
          </w:p>
        </w:tc>
      </w:tr>
      <w:tr w:rsidR="00CF4CBD" w14:paraId="455F71EB" w14:textId="77777777" w:rsidTr="00BD101C">
        <w:tc>
          <w:tcPr>
            <w:tcW w:w="3420" w:type="dxa"/>
            <w:hideMark/>
          </w:tcPr>
          <w:p w14:paraId="5377A5B0" w14:textId="77777777" w:rsidR="00CF4CBD" w:rsidRPr="00152C8D" w:rsidRDefault="00152C8D" w:rsidP="00152C8D">
            <w:pPr>
              <w:rPr>
                <w:bCs/>
                <w:sz w:val="26"/>
                <w:szCs w:val="26"/>
              </w:rPr>
            </w:pPr>
            <w:r>
              <w:rPr>
                <w:bCs/>
                <w:szCs w:val="26"/>
              </w:rPr>
              <w:t xml:space="preserve">      </w:t>
            </w:r>
            <w:r w:rsidR="00CF4CBD" w:rsidRPr="00152C8D">
              <w:rPr>
                <w:bCs/>
                <w:sz w:val="26"/>
                <w:szCs w:val="26"/>
              </w:rPr>
              <w:t>Số:         /BC-STP</w:t>
            </w:r>
          </w:p>
        </w:tc>
        <w:tc>
          <w:tcPr>
            <w:tcW w:w="5652" w:type="dxa"/>
            <w:hideMark/>
          </w:tcPr>
          <w:p w14:paraId="301C3664" w14:textId="089C1644" w:rsidR="00CF4CBD" w:rsidRPr="00FD0ACE" w:rsidRDefault="00CF4CBD">
            <w:pPr>
              <w:pStyle w:val="Heading8"/>
              <w:rPr>
                <w:rFonts w:ascii="Times New Roman" w:hAnsi="Times New Roman" w:cs="Times New Roman"/>
                <w:i/>
                <w:sz w:val="28"/>
                <w:szCs w:val="28"/>
              </w:rPr>
            </w:pPr>
            <w:r w:rsidRPr="00CF4CBD">
              <w:rPr>
                <w:rFonts w:ascii="Times New Roman" w:hAnsi="Times New Roman" w:cs="Times New Roman"/>
              </w:rPr>
              <w:t xml:space="preserve">          </w:t>
            </w:r>
            <w:r w:rsidR="002D3A35" w:rsidRPr="00FD0ACE">
              <w:rPr>
                <w:rFonts w:ascii="Times New Roman" w:hAnsi="Times New Roman" w:cs="Times New Roman"/>
                <w:i/>
                <w:sz w:val="28"/>
                <w:szCs w:val="28"/>
              </w:rPr>
              <w:t xml:space="preserve">Tây Ninh, ngày        </w:t>
            </w:r>
            <w:r w:rsidR="00714C47">
              <w:rPr>
                <w:rFonts w:ascii="Times New Roman" w:hAnsi="Times New Roman" w:cs="Times New Roman"/>
                <w:i/>
                <w:sz w:val="28"/>
                <w:szCs w:val="28"/>
              </w:rPr>
              <w:t xml:space="preserve">tháng </w:t>
            </w:r>
            <w:r w:rsidR="00A23A73">
              <w:rPr>
                <w:rFonts w:ascii="Times New Roman" w:hAnsi="Times New Roman" w:cs="Times New Roman"/>
                <w:i/>
                <w:sz w:val="28"/>
                <w:szCs w:val="28"/>
              </w:rPr>
              <w:t>5</w:t>
            </w:r>
            <w:r w:rsidRPr="00FD0ACE">
              <w:rPr>
                <w:rFonts w:ascii="Times New Roman" w:hAnsi="Times New Roman" w:cs="Times New Roman"/>
                <w:i/>
                <w:sz w:val="28"/>
                <w:szCs w:val="28"/>
              </w:rPr>
              <w:t xml:space="preserve"> năm 202</w:t>
            </w:r>
            <w:r w:rsidR="00A23A73">
              <w:rPr>
                <w:rFonts w:ascii="Times New Roman" w:hAnsi="Times New Roman" w:cs="Times New Roman"/>
                <w:i/>
                <w:sz w:val="28"/>
                <w:szCs w:val="28"/>
              </w:rPr>
              <w:t>2</w:t>
            </w:r>
          </w:p>
        </w:tc>
      </w:tr>
    </w:tbl>
    <w:p w14:paraId="37D9EF7B" w14:textId="77777777" w:rsidR="007233F7" w:rsidRDefault="007233F7" w:rsidP="00E034AC">
      <w:pPr>
        <w:spacing w:line="360" w:lineRule="exact"/>
        <w:jc w:val="center"/>
        <w:rPr>
          <w:b/>
          <w:color w:val="000000" w:themeColor="text1"/>
          <w:sz w:val="28"/>
          <w:szCs w:val="28"/>
        </w:rPr>
      </w:pPr>
    </w:p>
    <w:p w14:paraId="5D5F18EA" w14:textId="3AD5D1AF" w:rsidR="00E034AC" w:rsidRPr="00FD0ACE" w:rsidRDefault="005A1979" w:rsidP="00E034AC">
      <w:pPr>
        <w:spacing w:line="360" w:lineRule="exact"/>
        <w:jc w:val="center"/>
        <w:rPr>
          <w:b/>
          <w:color w:val="000000" w:themeColor="text1"/>
          <w:sz w:val="28"/>
          <w:szCs w:val="28"/>
        </w:rPr>
      </w:pPr>
      <w:r w:rsidRPr="00FD0ACE">
        <w:rPr>
          <w:b/>
          <w:color w:val="000000" w:themeColor="text1"/>
          <w:sz w:val="28"/>
          <w:szCs w:val="28"/>
        </w:rPr>
        <w:t>BÁO CÁO</w:t>
      </w:r>
    </w:p>
    <w:p w14:paraId="46615EF1" w14:textId="77777777" w:rsidR="00A23A73" w:rsidRDefault="00A23A73" w:rsidP="007F2C0F">
      <w:pPr>
        <w:jc w:val="center"/>
        <w:rPr>
          <w:b/>
          <w:color w:val="000000" w:themeColor="text1"/>
          <w:sz w:val="28"/>
          <w:szCs w:val="28"/>
        </w:rPr>
      </w:pPr>
      <w:r>
        <w:rPr>
          <w:b/>
          <w:color w:val="000000" w:themeColor="text1"/>
          <w:sz w:val="28"/>
          <w:szCs w:val="28"/>
        </w:rPr>
        <w:t xml:space="preserve">Về đổi mới cơ chế quản lý, tổ chức lại hệ thống </w:t>
      </w:r>
    </w:p>
    <w:p w14:paraId="0709159C" w14:textId="76157578" w:rsidR="005A1979" w:rsidRPr="00FD0ACE" w:rsidRDefault="00FA2121" w:rsidP="007F2C0F">
      <w:pPr>
        <w:jc w:val="center"/>
        <w:rPr>
          <w:b/>
          <w:color w:val="000000" w:themeColor="text1"/>
          <w:sz w:val="28"/>
          <w:szCs w:val="28"/>
        </w:rPr>
      </w:pPr>
      <w:r>
        <w:rPr>
          <w:b/>
          <w:color w:val="000000" w:themeColor="text1"/>
          <w:sz w:val="28"/>
          <w:szCs w:val="28"/>
        </w:rPr>
        <w:t>đ</w:t>
      </w:r>
      <w:r w:rsidR="00A23A73">
        <w:rPr>
          <w:b/>
          <w:color w:val="000000" w:themeColor="text1"/>
          <w:sz w:val="28"/>
          <w:szCs w:val="28"/>
        </w:rPr>
        <w:t xml:space="preserve">ơn vị sự nghiệp công lập </w:t>
      </w:r>
    </w:p>
    <w:p w14:paraId="028EA784" w14:textId="77777777" w:rsidR="00152C8D" w:rsidRDefault="00152C8D" w:rsidP="002E0BEA">
      <w:pPr>
        <w:spacing w:before="40" w:after="40" w:line="400" w:lineRule="exact"/>
        <w:ind w:firstLine="567"/>
        <w:jc w:val="both"/>
        <w:outlineLvl w:val="0"/>
        <w:rPr>
          <w:b/>
          <w:color w:val="000000" w:themeColor="text1"/>
          <w:sz w:val="30"/>
          <w:szCs w:val="30"/>
          <w:lang w:val="it-IT"/>
        </w:rPr>
      </w:pPr>
      <w:r>
        <w:rPr>
          <w:b/>
          <w:noProof/>
          <w:color w:val="000000" w:themeColor="text1"/>
          <w:sz w:val="30"/>
          <w:szCs w:val="30"/>
        </w:rPr>
        <mc:AlternateContent>
          <mc:Choice Requires="wps">
            <w:drawing>
              <wp:anchor distT="0" distB="0" distL="114300" distR="114300" simplePos="0" relativeHeight="251661312" behindDoc="0" locked="0" layoutInCell="1" allowOverlap="1" wp14:anchorId="3D3D373C" wp14:editId="707CD5A1">
                <wp:simplePos x="0" y="0"/>
                <wp:positionH relativeFrom="column">
                  <wp:posOffset>2427995</wp:posOffset>
                </wp:positionH>
                <wp:positionV relativeFrom="paragraph">
                  <wp:posOffset>26035</wp:posOffset>
                </wp:positionV>
                <wp:extent cx="1063869"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106386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BACDE03"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1.2pt,2.05pt" to="274.9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D2ystgEAALcDAAAOAAAAZHJzL2Uyb0RvYy54bWysU01vEzEQvSPxHyzfyW4aKSqrbHpIBRcE&#10;EYUf4HrHWQvbY41NPv49YyfZooIQqnrxeuz33swbz67ujt6JPVCyGHo5n7VSQNA42LDr5fdvH97d&#10;SpGyCoNyGKCXJ0jybv32zeoQO7jBEd0AJFgkpO4QeznmHLumSXoEr9IMIwS+NEheZQ5p1wykDqzu&#10;XXPTtsvmgDREQg0p8en9+VKuq74xoPMXYxJk4XrJteW6Ul0fy9qsV6rbkYqj1Zcy1Auq8MoGTjpJ&#10;3ausxE+yf0h5qwkTmjzT6Bs0xmqoHtjNvH3m5mFUEaoXbk6KU5vS68nqz/stCTv0ciFFUJ6f6CGT&#10;srsxiw2GwA1EEovSp0NMHcM3YUuXKMUtFdNHQ7582Y441t6ept7CMQvNh/N2ubhdvpdCX++aJ2Kk&#10;lD8CelE2vXQ2FNuqU/tPKXMyhl4hHJRCzqnrLp8cFLALX8GwlZKssusQwcaR2Ct+/uHHvNhgrYos&#10;FGOdm0jtv0kXbKFBHaz/JU7omhFDnojeBqS/Zc3Ha6nmjL+6Pnstth9xONWHqO3g6ajOLpNcxu/3&#10;uNKf/rf1LwAAAP//AwBQSwMEFAAGAAgAAAAhAJ+5vtvcAAAABwEAAA8AAABkcnMvZG93bnJldi54&#10;bWxMjsFOwzAQRO9I/IO1SNyo0xCqNsSpqkoIcUE0hbsbb5209jqKnTT8PYZLOY5m9OYV68kaNmLv&#10;W0cC5rMEGFLtVEtawOf+5WEJzAdJShpHKOAbPazL25tC5spdaIdjFTSLEPK5FNCE0OWc+7pBK/3M&#10;dUixO7reyhBjr7nq5SXCreFpkiy4lS3Fh0Z2uG2wPleDFWDe+vFLb/XGD6+7RXX6OKbv+1GI+7tp&#10;8wws4BSuY/jVj+pQRqeDG0h5ZgQ8LtMsTgVkc2Cxf8pWK2CHv8zLgv/3L38AAAD//wMAUEsBAi0A&#10;FAAGAAgAAAAhALaDOJL+AAAA4QEAABMAAAAAAAAAAAAAAAAAAAAAAFtDb250ZW50X1R5cGVzXS54&#10;bWxQSwECLQAUAAYACAAAACEAOP0h/9YAAACUAQAACwAAAAAAAAAAAAAAAAAvAQAAX3JlbHMvLnJl&#10;bHNQSwECLQAUAAYACAAAACEAFw9srLYBAAC3AwAADgAAAAAAAAAAAAAAAAAuAgAAZHJzL2Uyb0Rv&#10;Yy54bWxQSwECLQAUAAYACAAAACEAn7m+29wAAAAHAQAADwAAAAAAAAAAAAAAAAAQBAAAZHJzL2Rv&#10;d25yZXYueG1sUEsFBgAAAAAEAAQA8wAAABkFAAAAAA==&#10;" strokecolor="black [3200]" strokeweight=".5pt">
                <v:stroke joinstyle="miter"/>
              </v:line>
            </w:pict>
          </mc:Fallback>
        </mc:AlternateContent>
      </w:r>
    </w:p>
    <w:p w14:paraId="35BD1C04" w14:textId="3DD30169" w:rsidR="00152C8D" w:rsidRPr="005252AF" w:rsidRDefault="00152C8D" w:rsidP="007F5150">
      <w:pPr>
        <w:spacing w:after="120"/>
        <w:ind w:firstLine="720"/>
        <w:jc w:val="both"/>
        <w:rPr>
          <w:color w:val="000000" w:themeColor="text1"/>
          <w:sz w:val="28"/>
          <w:szCs w:val="28"/>
        </w:rPr>
      </w:pPr>
      <w:r w:rsidRPr="005252AF">
        <w:rPr>
          <w:bCs/>
          <w:sz w:val="28"/>
          <w:szCs w:val="28"/>
          <w:lang w:val="vi-VN"/>
        </w:rPr>
        <w:t xml:space="preserve">Thực hiện </w:t>
      </w:r>
      <w:r w:rsidR="00714C47" w:rsidRPr="005252AF">
        <w:rPr>
          <w:bCs/>
          <w:sz w:val="28"/>
          <w:szCs w:val="28"/>
        </w:rPr>
        <w:t>Công văn số 1</w:t>
      </w:r>
      <w:r w:rsidR="00A23A73">
        <w:rPr>
          <w:bCs/>
          <w:sz w:val="28"/>
          <w:szCs w:val="28"/>
        </w:rPr>
        <w:t>037</w:t>
      </w:r>
      <w:r w:rsidRPr="005252AF">
        <w:rPr>
          <w:bCs/>
          <w:sz w:val="28"/>
          <w:szCs w:val="28"/>
        </w:rPr>
        <w:t xml:space="preserve">/SNV-TCCCVC ngày </w:t>
      </w:r>
      <w:r w:rsidR="00A23A73">
        <w:rPr>
          <w:bCs/>
          <w:sz w:val="28"/>
          <w:szCs w:val="28"/>
        </w:rPr>
        <w:t>17</w:t>
      </w:r>
      <w:r w:rsidR="00714C47" w:rsidRPr="005252AF">
        <w:rPr>
          <w:bCs/>
          <w:sz w:val="28"/>
          <w:szCs w:val="28"/>
        </w:rPr>
        <w:t>/</w:t>
      </w:r>
      <w:r w:rsidR="00A23A73">
        <w:rPr>
          <w:bCs/>
          <w:sz w:val="28"/>
          <w:szCs w:val="28"/>
        </w:rPr>
        <w:t>5</w:t>
      </w:r>
      <w:r w:rsidR="00714C47" w:rsidRPr="005252AF">
        <w:rPr>
          <w:bCs/>
          <w:sz w:val="28"/>
          <w:szCs w:val="28"/>
        </w:rPr>
        <w:t>/202</w:t>
      </w:r>
      <w:r w:rsidR="00A23A73">
        <w:rPr>
          <w:bCs/>
          <w:sz w:val="28"/>
          <w:szCs w:val="28"/>
        </w:rPr>
        <w:t>2</w:t>
      </w:r>
      <w:r w:rsidRPr="005252AF">
        <w:rPr>
          <w:bCs/>
          <w:sz w:val="28"/>
          <w:szCs w:val="28"/>
        </w:rPr>
        <w:t xml:space="preserve"> của Sở Nội vụ về việc </w:t>
      </w:r>
      <w:r w:rsidRPr="005252AF">
        <w:rPr>
          <w:sz w:val="28"/>
          <w:szCs w:val="28"/>
        </w:rPr>
        <w:t xml:space="preserve">báo cáo </w:t>
      </w:r>
      <w:r w:rsidR="00A23A73">
        <w:rPr>
          <w:sz w:val="28"/>
          <w:szCs w:val="28"/>
        </w:rPr>
        <w:t xml:space="preserve">đổi mới cơ chế quản lý, tổ chức lại hệ thống </w:t>
      </w:r>
      <w:r w:rsidR="00D17809">
        <w:rPr>
          <w:sz w:val="28"/>
          <w:szCs w:val="28"/>
        </w:rPr>
        <w:t>đơn vị sự nghiệp công lập (</w:t>
      </w:r>
      <w:r w:rsidR="00A23A73">
        <w:rPr>
          <w:sz w:val="28"/>
          <w:szCs w:val="28"/>
        </w:rPr>
        <w:t>ĐVSNCL</w:t>
      </w:r>
      <w:r w:rsidR="00D17809">
        <w:rPr>
          <w:sz w:val="28"/>
          <w:szCs w:val="28"/>
        </w:rPr>
        <w:t>)</w:t>
      </w:r>
      <w:r w:rsidRPr="005478EC">
        <w:rPr>
          <w:bCs/>
          <w:sz w:val="28"/>
          <w:szCs w:val="28"/>
        </w:rPr>
        <w:t xml:space="preserve">, Sở Tư pháp báo cáo kết quả thực hiện của đơn vị </w:t>
      </w:r>
      <w:r w:rsidRPr="005478EC">
        <w:rPr>
          <w:bCs/>
          <w:sz w:val="28"/>
          <w:szCs w:val="28"/>
          <w:lang w:val="vi-VN"/>
        </w:rPr>
        <w:t>như sau:</w:t>
      </w:r>
    </w:p>
    <w:p w14:paraId="32E88D9D" w14:textId="61B5E6BD" w:rsidR="0072102C" w:rsidRPr="005478EC" w:rsidRDefault="00A75893" w:rsidP="007F5150">
      <w:pPr>
        <w:spacing w:after="120"/>
        <w:ind w:firstLine="720"/>
        <w:jc w:val="both"/>
        <w:outlineLvl w:val="0"/>
        <w:rPr>
          <w:b/>
          <w:color w:val="000000" w:themeColor="text1"/>
          <w:sz w:val="28"/>
          <w:szCs w:val="28"/>
          <w:lang w:val="it-IT"/>
        </w:rPr>
      </w:pPr>
      <w:r>
        <w:rPr>
          <w:b/>
          <w:color w:val="000000" w:themeColor="text1"/>
          <w:sz w:val="28"/>
          <w:szCs w:val="28"/>
          <w:lang w:val="it-IT"/>
        </w:rPr>
        <w:t>I</w:t>
      </w:r>
      <w:r w:rsidR="0072102C" w:rsidRPr="005478EC">
        <w:rPr>
          <w:b/>
          <w:color w:val="000000" w:themeColor="text1"/>
          <w:sz w:val="28"/>
          <w:szCs w:val="28"/>
          <w:lang w:val="it-IT"/>
        </w:rPr>
        <w:t xml:space="preserve">. </w:t>
      </w:r>
      <w:r w:rsidR="00BE4ECA">
        <w:rPr>
          <w:b/>
          <w:color w:val="000000" w:themeColor="text1"/>
          <w:sz w:val="28"/>
          <w:szCs w:val="28"/>
          <w:lang w:val="it-IT"/>
        </w:rPr>
        <w:t xml:space="preserve">Đánh giá thực trạng về quản lý, sắp xếp, tổ chức lại các </w:t>
      </w:r>
      <w:r w:rsidR="00D17809">
        <w:rPr>
          <w:b/>
          <w:color w:val="000000" w:themeColor="text1"/>
          <w:sz w:val="28"/>
          <w:szCs w:val="28"/>
          <w:lang w:val="it-IT"/>
        </w:rPr>
        <w:t xml:space="preserve">ĐVSNCL </w:t>
      </w:r>
      <w:r w:rsidR="00BE4ECA">
        <w:rPr>
          <w:b/>
          <w:color w:val="000000" w:themeColor="text1"/>
          <w:sz w:val="28"/>
          <w:szCs w:val="28"/>
          <w:lang w:val="it-IT"/>
        </w:rPr>
        <w:t>giai đoạn 2015-2021</w:t>
      </w:r>
    </w:p>
    <w:p w14:paraId="1E8D8772" w14:textId="32ACAD21" w:rsidR="00365996" w:rsidRDefault="00A75893" w:rsidP="007F5150">
      <w:pPr>
        <w:spacing w:after="120"/>
        <w:ind w:firstLine="720"/>
        <w:jc w:val="both"/>
        <w:outlineLvl w:val="0"/>
        <w:rPr>
          <w:b/>
          <w:color w:val="000000" w:themeColor="text1"/>
          <w:sz w:val="28"/>
          <w:szCs w:val="28"/>
          <w:lang w:val="it-IT"/>
        </w:rPr>
      </w:pPr>
      <w:r>
        <w:rPr>
          <w:b/>
          <w:color w:val="000000" w:themeColor="text1"/>
          <w:sz w:val="28"/>
          <w:szCs w:val="28"/>
          <w:lang w:val="it-IT"/>
        </w:rPr>
        <w:t>1</w:t>
      </w:r>
      <w:r w:rsidR="00235DBF" w:rsidRPr="005478EC">
        <w:rPr>
          <w:b/>
          <w:color w:val="000000" w:themeColor="text1"/>
          <w:sz w:val="28"/>
          <w:szCs w:val="28"/>
          <w:lang w:val="it-IT"/>
        </w:rPr>
        <w:t xml:space="preserve">. </w:t>
      </w:r>
      <w:r w:rsidR="00BE4ECA">
        <w:rPr>
          <w:b/>
          <w:color w:val="000000" w:themeColor="text1"/>
          <w:sz w:val="28"/>
          <w:szCs w:val="28"/>
          <w:lang w:val="it-IT"/>
        </w:rPr>
        <w:t>Kết quả đạt được</w:t>
      </w:r>
    </w:p>
    <w:p w14:paraId="6D56BDDF" w14:textId="51845657" w:rsidR="00856A98" w:rsidRDefault="00856A98" w:rsidP="007F5150">
      <w:pPr>
        <w:spacing w:after="120"/>
        <w:ind w:firstLine="720"/>
        <w:jc w:val="both"/>
        <w:outlineLvl w:val="0"/>
        <w:rPr>
          <w:bCs/>
          <w:i/>
          <w:iCs/>
          <w:color w:val="000000" w:themeColor="text1"/>
          <w:sz w:val="28"/>
          <w:szCs w:val="28"/>
          <w:lang w:val="it-IT"/>
        </w:rPr>
      </w:pPr>
      <w:r w:rsidRPr="00A75893">
        <w:rPr>
          <w:bCs/>
          <w:i/>
          <w:iCs/>
          <w:color w:val="000000" w:themeColor="text1"/>
          <w:sz w:val="28"/>
          <w:szCs w:val="28"/>
          <w:lang w:val="it-IT"/>
        </w:rPr>
        <w:t>1.</w:t>
      </w:r>
      <w:r w:rsidR="00A75893">
        <w:rPr>
          <w:bCs/>
          <w:i/>
          <w:iCs/>
          <w:color w:val="000000" w:themeColor="text1"/>
          <w:sz w:val="28"/>
          <w:szCs w:val="28"/>
          <w:lang w:val="it-IT"/>
        </w:rPr>
        <w:t>1.</w:t>
      </w:r>
      <w:r w:rsidRPr="00A75893">
        <w:rPr>
          <w:bCs/>
          <w:i/>
          <w:iCs/>
          <w:color w:val="000000" w:themeColor="text1"/>
          <w:sz w:val="28"/>
          <w:szCs w:val="28"/>
          <w:lang w:val="it-IT"/>
        </w:rPr>
        <w:t xml:space="preserve"> Về Danh mục dịch vụ sự nghiệp công</w:t>
      </w:r>
    </w:p>
    <w:p w14:paraId="74E3517D" w14:textId="6FC511BA" w:rsidR="00154BF8" w:rsidRDefault="00154BF8" w:rsidP="007F5150">
      <w:pPr>
        <w:spacing w:after="120"/>
        <w:ind w:firstLine="720"/>
        <w:jc w:val="both"/>
        <w:rPr>
          <w:sz w:val="28"/>
          <w:szCs w:val="28"/>
        </w:rPr>
      </w:pPr>
      <w:r w:rsidRPr="00154BF8">
        <w:rPr>
          <w:sz w:val="28"/>
          <w:szCs w:val="28"/>
        </w:rPr>
        <w:t xml:space="preserve">Căn cứ </w:t>
      </w:r>
      <w:r w:rsidR="00D736A8">
        <w:rPr>
          <w:sz w:val="28"/>
          <w:szCs w:val="28"/>
        </w:rPr>
        <w:t>d</w:t>
      </w:r>
      <w:r w:rsidRPr="00154BF8">
        <w:rPr>
          <w:sz w:val="28"/>
          <w:szCs w:val="28"/>
        </w:rPr>
        <w:t xml:space="preserve">anh mục dịch vụ sự nghiệp công cơ bản, thiết yếu </w:t>
      </w:r>
      <w:r>
        <w:rPr>
          <w:sz w:val="28"/>
          <w:szCs w:val="28"/>
        </w:rPr>
        <w:t xml:space="preserve">thuộc ngành tư pháp theo Quyết định của Thủ tướng Chính phủ, </w:t>
      </w:r>
      <w:r w:rsidR="008549BA">
        <w:rPr>
          <w:sz w:val="28"/>
          <w:szCs w:val="28"/>
        </w:rPr>
        <w:t xml:space="preserve">Sở Tư pháp </w:t>
      </w:r>
      <w:r>
        <w:rPr>
          <w:sz w:val="28"/>
          <w:szCs w:val="28"/>
        </w:rPr>
        <w:t>đã thực hiện r</w:t>
      </w:r>
      <w:r w:rsidRPr="00154BF8">
        <w:rPr>
          <w:sz w:val="28"/>
          <w:szCs w:val="28"/>
        </w:rPr>
        <w:t xml:space="preserve">à soát, sắp xếp các đơn vị sự nghiệp công lập để đảm bảo cung ứng dịch vụ sự nghiệp công cơ bản, thiết yếu </w:t>
      </w:r>
      <w:r>
        <w:rPr>
          <w:sz w:val="28"/>
          <w:szCs w:val="28"/>
        </w:rPr>
        <w:t xml:space="preserve">theo </w:t>
      </w:r>
      <w:r w:rsidRPr="00154BF8">
        <w:rPr>
          <w:sz w:val="28"/>
          <w:szCs w:val="28"/>
        </w:rPr>
        <w:t>quy định và phù hợp với mục tiêu đề ra tại Nghị quyết số 19-NQ/TW ngày 25 tháng 10 năm 2017 của Hội nghị lần thứ sáu Ban Chấp hành Trung ương khóa XII về tiếp tục đổi mới hệ thống tổ chức và quản lý, nâng cao chất lượng và hiệu quả hoạt động của các đơn vị sự nghiệp công lập.</w:t>
      </w:r>
      <w:r w:rsidR="00D736A8">
        <w:rPr>
          <w:sz w:val="28"/>
          <w:szCs w:val="28"/>
        </w:rPr>
        <w:t xml:space="preserve"> Nhìn chung, danh mục sự nghiệp công mà các ĐVSNCL thuộc phạm vi quản lý của </w:t>
      </w:r>
      <w:r w:rsidR="00385309">
        <w:rPr>
          <w:sz w:val="28"/>
          <w:szCs w:val="28"/>
        </w:rPr>
        <w:t>địa phương phù hợp với d</w:t>
      </w:r>
      <w:r w:rsidR="00385309" w:rsidRPr="00154BF8">
        <w:rPr>
          <w:sz w:val="28"/>
          <w:szCs w:val="28"/>
        </w:rPr>
        <w:t>anh mục dịch vụ sự nghiệp công</w:t>
      </w:r>
      <w:r w:rsidR="008549BA">
        <w:rPr>
          <w:sz w:val="28"/>
          <w:szCs w:val="28"/>
        </w:rPr>
        <w:t xml:space="preserve"> thuộc</w:t>
      </w:r>
      <w:r w:rsidR="00385309">
        <w:rPr>
          <w:sz w:val="28"/>
          <w:szCs w:val="28"/>
        </w:rPr>
        <w:t xml:space="preserve"> ngành tư pháp.</w:t>
      </w:r>
    </w:p>
    <w:p w14:paraId="495BA5AD" w14:textId="0E0A186F" w:rsidR="00856A98" w:rsidRDefault="00A75893" w:rsidP="007F5150">
      <w:pPr>
        <w:spacing w:after="120"/>
        <w:ind w:firstLine="709"/>
        <w:jc w:val="both"/>
        <w:outlineLvl w:val="0"/>
        <w:rPr>
          <w:bCs/>
          <w:i/>
          <w:iCs/>
          <w:color w:val="000000" w:themeColor="text1"/>
          <w:sz w:val="28"/>
          <w:szCs w:val="28"/>
          <w:lang w:val="it-IT"/>
        </w:rPr>
      </w:pPr>
      <w:r>
        <w:rPr>
          <w:bCs/>
          <w:i/>
          <w:iCs/>
          <w:color w:val="000000" w:themeColor="text1"/>
          <w:sz w:val="28"/>
          <w:szCs w:val="28"/>
          <w:lang w:val="it-IT"/>
        </w:rPr>
        <w:t>1.</w:t>
      </w:r>
      <w:r w:rsidR="00856A98" w:rsidRPr="00A75893">
        <w:rPr>
          <w:bCs/>
          <w:i/>
          <w:iCs/>
          <w:color w:val="000000" w:themeColor="text1"/>
          <w:sz w:val="28"/>
          <w:szCs w:val="28"/>
          <w:lang w:val="it-IT"/>
        </w:rPr>
        <w:t>2. Về sắp xếp, tổ chức lại ĐVSNCL</w:t>
      </w:r>
    </w:p>
    <w:p w14:paraId="33A2C5CA" w14:textId="77777777" w:rsidR="00C960EE" w:rsidRPr="00DB269D" w:rsidRDefault="00C960EE" w:rsidP="007F5150">
      <w:pPr>
        <w:tabs>
          <w:tab w:val="left" w:pos="3990"/>
        </w:tabs>
        <w:spacing w:after="120"/>
        <w:ind w:firstLine="709"/>
        <w:jc w:val="both"/>
        <w:rPr>
          <w:b/>
          <w:bCs/>
          <w:sz w:val="28"/>
          <w:szCs w:val="28"/>
        </w:rPr>
      </w:pPr>
      <w:r w:rsidRPr="00DB269D">
        <w:rPr>
          <w:sz w:val="28"/>
          <w:szCs w:val="28"/>
        </w:rPr>
        <w:t>Trong những năm qua, các đơn vị sự nghiệp thuộc Sở Tư pháp đã thực hiện tốt nhiệm vụ cung cấp dịch vụ công, phát huy vai trò chủ đạo, then chốt theo tinh thần Nghị quyết số 19-NQ/TW ngày 25/10/2017 của Ban Chấp hành Trung ương khóa XII về tiếp tục đổi mới hệ thống tổ chức và quản lý, nâng cao chất lượng và hiệu quả hoạt động của các đơn vị sự nghiệp công lập. Các đơn vị sự nghiệp thuộc Sở Tư pháp đã đổi mới phương pháp làm việc, tăng cường ứng dụng công nghệ thông tin, cải cách thủ tục hành chính, tập trung khai thác tiềm năng, thế mạnh về chuyên môn, kinh nghiệm và uy tín của đơn vị để cung cấp dịch vụ ngày càng tốt hơn cho người dân và doanh nghiệp, từng bước đáp ứng được nhu cầu và sự hài lòng của người dân; năng lực, hiệu quả cung cấp các dịch vụ công đã được khẳng định, có tính cạnh tranh cao. Các đơn vị đã chủ động trong việc rà soát, sắp xếp lại tổ chức bộ máy bảo đảm tinh gọn, hiệu quả; chủ động xây dựng kế hoạch, quyết định các biện pháp để thực hiện chức năng, nhiệm vụ được giao; thực hiện tốt cơ chế tự chủ tự chịu trách nhiệm, quản lý tài chính chặt chẽ, đúng quy định; đội ngũ viên chức được đào tạo bài bản, có tinh thần trách nhiệm, đạo đức nghề nghiệp, do đó chất lượng dịch vụ sự nghiệp công ngày cao, phục vụ ngày càng tốt hơn nhu cầu xã hội, góp phần thúc đẩy phát triển kinh tế - xã hội tại địa phương.</w:t>
      </w:r>
    </w:p>
    <w:p w14:paraId="5BF3AEFD" w14:textId="796E8DEC" w:rsidR="00D736A8" w:rsidRDefault="007F422D" w:rsidP="007F5150">
      <w:pPr>
        <w:spacing w:after="120"/>
        <w:ind w:firstLine="567"/>
        <w:jc w:val="both"/>
        <w:rPr>
          <w:color w:val="000000"/>
          <w:sz w:val="28"/>
          <w:szCs w:val="28"/>
        </w:rPr>
      </w:pPr>
      <w:r w:rsidRPr="005478EC">
        <w:rPr>
          <w:color w:val="000000"/>
          <w:sz w:val="28"/>
          <w:szCs w:val="28"/>
        </w:rPr>
        <w:lastRenderedPageBreak/>
        <w:t xml:space="preserve">Số đơn vị sự nghiệp trực thuộc Sở không thay đổi từ thời điểm 30/4/2015 đến </w:t>
      </w:r>
      <w:r w:rsidR="00D61FB9">
        <w:rPr>
          <w:color w:val="000000"/>
          <w:sz w:val="28"/>
          <w:szCs w:val="28"/>
        </w:rPr>
        <w:t>31/12/2021</w:t>
      </w:r>
      <w:r w:rsidR="00D736A8">
        <w:rPr>
          <w:color w:val="000000"/>
          <w:sz w:val="28"/>
          <w:szCs w:val="28"/>
        </w:rPr>
        <w:t>. Theo đó s</w:t>
      </w:r>
      <w:r w:rsidR="00D736A8" w:rsidRPr="005478EC">
        <w:rPr>
          <w:color w:val="000000"/>
          <w:sz w:val="28"/>
          <w:szCs w:val="28"/>
        </w:rPr>
        <w:t xml:space="preserve">ố đơn vị sự nghiệp trực thuộc Sở </w:t>
      </w:r>
      <w:r w:rsidR="00D736A8">
        <w:rPr>
          <w:color w:val="000000"/>
          <w:sz w:val="28"/>
          <w:szCs w:val="28"/>
        </w:rPr>
        <w:t>Tư pháp</w:t>
      </w:r>
      <w:r w:rsidR="00D736A8" w:rsidRPr="005478EC">
        <w:rPr>
          <w:color w:val="000000"/>
          <w:sz w:val="28"/>
          <w:szCs w:val="28"/>
        </w:rPr>
        <w:t xml:space="preserve"> gồm 05 đơn vị:</w:t>
      </w:r>
    </w:p>
    <w:p w14:paraId="2E8D1181" w14:textId="77777777" w:rsidR="00D736A8" w:rsidRPr="003933D9" w:rsidRDefault="00D736A8" w:rsidP="007F5150">
      <w:pPr>
        <w:pStyle w:val="BodyTextIndent"/>
        <w:ind w:firstLine="207"/>
        <w:rPr>
          <w:sz w:val="28"/>
          <w:szCs w:val="28"/>
        </w:rPr>
      </w:pPr>
      <w:r>
        <w:rPr>
          <w:sz w:val="28"/>
          <w:szCs w:val="28"/>
        </w:rPr>
        <w:t>+</w:t>
      </w:r>
      <w:r w:rsidRPr="003933D9">
        <w:rPr>
          <w:sz w:val="28"/>
          <w:szCs w:val="28"/>
        </w:rPr>
        <w:t xml:space="preserve"> Phòng Công chứng số 1 tỉnh Tây Ninh;</w:t>
      </w:r>
    </w:p>
    <w:p w14:paraId="74E5436C" w14:textId="77777777" w:rsidR="00D736A8" w:rsidRPr="003933D9" w:rsidRDefault="00D736A8" w:rsidP="007F5150">
      <w:pPr>
        <w:pStyle w:val="BodyTextIndent"/>
        <w:ind w:firstLine="207"/>
        <w:rPr>
          <w:sz w:val="28"/>
          <w:szCs w:val="28"/>
        </w:rPr>
      </w:pPr>
      <w:r w:rsidRPr="003933D9">
        <w:rPr>
          <w:sz w:val="28"/>
          <w:szCs w:val="28"/>
        </w:rPr>
        <w:t>+ Phòng Công chứng số 2 tỉnh Tây Ninh;</w:t>
      </w:r>
    </w:p>
    <w:p w14:paraId="1A5883F7" w14:textId="77777777" w:rsidR="00D736A8" w:rsidRPr="003933D9" w:rsidRDefault="00D736A8" w:rsidP="007F5150">
      <w:pPr>
        <w:pStyle w:val="BodyTextIndent"/>
        <w:ind w:firstLine="207"/>
        <w:rPr>
          <w:sz w:val="28"/>
          <w:szCs w:val="28"/>
        </w:rPr>
      </w:pPr>
      <w:r w:rsidRPr="003933D9">
        <w:rPr>
          <w:sz w:val="28"/>
          <w:szCs w:val="28"/>
        </w:rPr>
        <w:t>+ Phòng Công chứng số 3 tỉnh Tây Ninh;</w:t>
      </w:r>
    </w:p>
    <w:p w14:paraId="50CB6CC7" w14:textId="77777777" w:rsidR="00D736A8" w:rsidRPr="003933D9" w:rsidRDefault="00D736A8" w:rsidP="007F5150">
      <w:pPr>
        <w:pStyle w:val="BodyTextIndent"/>
        <w:ind w:firstLine="207"/>
        <w:rPr>
          <w:sz w:val="28"/>
          <w:szCs w:val="28"/>
          <w:lang w:val="vi-VN"/>
        </w:rPr>
      </w:pPr>
      <w:r w:rsidRPr="003933D9">
        <w:rPr>
          <w:sz w:val="28"/>
          <w:szCs w:val="28"/>
        </w:rPr>
        <w:t xml:space="preserve">+ </w:t>
      </w:r>
      <w:r w:rsidRPr="003933D9">
        <w:rPr>
          <w:sz w:val="28"/>
          <w:szCs w:val="28"/>
          <w:lang w:val="vi-VN"/>
        </w:rPr>
        <w:t>Trung tâm Trợ giúp pháp lý nhà nước</w:t>
      </w:r>
      <w:r w:rsidRPr="003933D9">
        <w:rPr>
          <w:sz w:val="28"/>
          <w:szCs w:val="28"/>
        </w:rPr>
        <w:t xml:space="preserve"> tỉnh Tây Ninh</w:t>
      </w:r>
      <w:r w:rsidRPr="003933D9">
        <w:rPr>
          <w:sz w:val="28"/>
          <w:szCs w:val="28"/>
          <w:lang w:val="vi-VN"/>
        </w:rPr>
        <w:t>;</w:t>
      </w:r>
    </w:p>
    <w:p w14:paraId="2718E42A" w14:textId="77777777" w:rsidR="00D736A8" w:rsidRDefault="00D736A8" w:rsidP="007F5150">
      <w:pPr>
        <w:pStyle w:val="BodyTextIndent"/>
        <w:ind w:firstLine="207"/>
        <w:rPr>
          <w:sz w:val="28"/>
          <w:szCs w:val="28"/>
        </w:rPr>
      </w:pPr>
      <w:r w:rsidRPr="003933D9">
        <w:rPr>
          <w:sz w:val="28"/>
          <w:szCs w:val="28"/>
        </w:rPr>
        <w:t xml:space="preserve">+ </w:t>
      </w:r>
      <w:r w:rsidRPr="003933D9">
        <w:rPr>
          <w:sz w:val="28"/>
          <w:szCs w:val="28"/>
          <w:lang w:val="vi-VN"/>
        </w:rPr>
        <w:t>Trung tâm Dịch vụ đấu giá tài sản</w:t>
      </w:r>
      <w:r w:rsidRPr="003933D9">
        <w:rPr>
          <w:sz w:val="28"/>
          <w:szCs w:val="28"/>
        </w:rPr>
        <w:t xml:space="preserve"> tỉnh Tây Ninh.</w:t>
      </w:r>
    </w:p>
    <w:p w14:paraId="600EAA79" w14:textId="47ED12BB" w:rsidR="00856A98" w:rsidRDefault="00A75893" w:rsidP="007F5150">
      <w:pPr>
        <w:spacing w:after="120"/>
        <w:ind w:firstLine="567"/>
        <w:jc w:val="both"/>
        <w:rPr>
          <w:i/>
          <w:iCs/>
          <w:sz w:val="28"/>
          <w:szCs w:val="28"/>
        </w:rPr>
      </w:pPr>
      <w:r>
        <w:rPr>
          <w:i/>
          <w:iCs/>
          <w:sz w:val="28"/>
          <w:szCs w:val="28"/>
        </w:rPr>
        <w:t>1.</w:t>
      </w:r>
      <w:r w:rsidR="00856A98" w:rsidRPr="00A75893">
        <w:rPr>
          <w:i/>
          <w:iCs/>
          <w:sz w:val="28"/>
          <w:szCs w:val="28"/>
        </w:rPr>
        <w:t>3. Đánh giá mức độ tự chủ của các ĐVSNCL tính đến ngày 31/12/2021</w:t>
      </w:r>
    </w:p>
    <w:p w14:paraId="6CF46B45" w14:textId="21D1C69E" w:rsidR="00A94F57" w:rsidRPr="00A94F57" w:rsidRDefault="00A94F57" w:rsidP="007F5150">
      <w:pPr>
        <w:spacing w:after="120"/>
        <w:ind w:firstLine="567"/>
        <w:jc w:val="both"/>
        <w:rPr>
          <w:sz w:val="28"/>
          <w:szCs w:val="28"/>
        </w:rPr>
      </w:pPr>
      <w:r w:rsidRPr="00A94F57">
        <w:rPr>
          <w:sz w:val="28"/>
          <w:szCs w:val="28"/>
        </w:rPr>
        <w:t>Mức độ tự chủ của các ĐVSNCL</w:t>
      </w:r>
      <w:r>
        <w:rPr>
          <w:sz w:val="28"/>
          <w:szCs w:val="28"/>
        </w:rPr>
        <w:t xml:space="preserve"> trực thuộc Sở Tư pháp</w:t>
      </w:r>
      <w:r w:rsidRPr="00A94F57">
        <w:rPr>
          <w:sz w:val="28"/>
          <w:szCs w:val="28"/>
        </w:rPr>
        <w:t xml:space="preserve"> tính đến ngày 31/12/2021 như sau:</w:t>
      </w:r>
    </w:p>
    <w:p w14:paraId="3D051833" w14:textId="070E7BF4" w:rsidR="004F6938" w:rsidRPr="00F830C5" w:rsidRDefault="00A94F57" w:rsidP="007F5150">
      <w:pPr>
        <w:spacing w:after="120"/>
        <w:ind w:right="-22" w:firstLine="567"/>
        <w:jc w:val="both"/>
        <w:rPr>
          <w:sz w:val="28"/>
          <w:szCs w:val="28"/>
          <w:lang w:val="nl-NL"/>
        </w:rPr>
      </w:pPr>
      <w:r>
        <w:rPr>
          <w:sz w:val="28"/>
          <w:szCs w:val="28"/>
          <w:lang w:val="nl-NL"/>
        </w:rPr>
        <w:t>+</w:t>
      </w:r>
      <w:r w:rsidR="004F6938">
        <w:rPr>
          <w:sz w:val="28"/>
          <w:szCs w:val="28"/>
          <w:lang w:val="nl-NL"/>
        </w:rPr>
        <w:t xml:space="preserve"> </w:t>
      </w:r>
      <w:r w:rsidR="004F6938" w:rsidRPr="00F830C5">
        <w:rPr>
          <w:sz w:val="28"/>
          <w:szCs w:val="28"/>
          <w:lang w:val="nl-NL"/>
        </w:rPr>
        <w:t>Trung tâm trợ giúp pháp lý nhà nước tỉnh Tây Ninh: là đơn vị được ngân sách nhà nước bảo đảm;</w:t>
      </w:r>
    </w:p>
    <w:p w14:paraId="077E28E2" w14:textId="4B314399" w:rsidR="004F6938" w:rsidRPr="00F830C5" w:rsidRDefault="00A94F57" w:rsidP="007F5150">
      <w:pPr>
        <w:spacing w:after="120"/>
        <w:ind w:right="-22" w:firstLine="567"/>
        <w:jc w:val="both"/>
        <w:rPr>
          <w:sz w:val="28"/>
          <w:szCs w:val="28"/>
          <w:lang w:val="nl-NL"/>
        </w:rPr>
      </w:pPr>
      <w:r>
        <w:rPr>
          <w:sz w:val="28"/>
          <w:szCs w:val="28"/>
          <w:lang w:val="nl-NL"/>
        </w:rPr>
        <w:t>+</w:t>
      </w:r>
      <w:r w:rsidR="004F6938" w:rsidRPr="00F830C5">
        <w:rPr>
          <w:sz w:val="28"/>
          <w:szCs w:val="28"/>
          <w:lang w:val="nl-NL"/>
        </w:rPr>
        <w:t xml:space="preserve"> Trung tâm Dịch vụ đấu giá tài sản tỉnh Tây Ninh: là đơn vị tự chủ một phần chi thường xuyên;</w:t>
      </w:r>
    </w:p>
    <w:p w14:paraId="0DF31D1A" w14:textId="2BAB4855" w:rsidR="004F6938" w:rsidRPr="00F830C5" w:rsidRDefault="00A94F57" w:rsidP="007F5150">
      <w:pPr>
        <w:spacing w:after="120"/>
        <w:ind w:right="-22" w:firstLine="567"/>
        <w:jc w:val="both"/>
        <w:rPr>
          <w:sz w:val="28"/>
          <w:szCs w:val="28"/>
          <w:lang w:val="nl-NL"/>
        </w:rPr>
      </w:pPr>
      <w:r>
        <w:rPr>
          <w:sz w:val="28"/>
          <w:szCs w:val="28"/>
          <w:lang w:val="nl-NL"/>
        </w:rPr>
        <w:t>+</w:t>
      </w:r>
      <w:r w:rsidR="004F6938" w:rsidRPr="00F830C5">
        <w:rPr>
          <w:sz w:val="28"/>
          <w:szCs w:val="28"/>
          <w:lang w:val="nl-NL"/>
        </w:rPr>
        <w:t xml:space="preserve"> Phòng Công chứng số 1, </w:t>
      </w:r>
      <w:r>
        <w:rPr>
          <w:sz w:val="28"/>
          <w:szCs w:val="28"/>
          <w:lang w:val="nl-NL"/>
        </w:rPr>
        <w:t>2, 3</w:t>
      </w:r>
      <w:r w:rsidR="004F6938" w:rsidRPr="00F830C5">
        <w:rPr>
          <w:sz w:val="28"/>
          <w:szCs w:val="28"/>
          <w:lang w:val="nl-NL"/>
        </w:rPr>
        <w:t>: là đơn vị tự chủ chi thường xuyên.</w:t>
      </w:r>
    </w:p>
    <w:p w14:paraId="130BBC12" w14:textId="3DB4EBAF" w:rsidR="00856A98" w:rsidRPr="00A75893" w:rsidRDefault="00A75893" w:rsidP="007F5150">
      <w:pPr>
        <w:spacing w:after="120"/>
        <w:ind w:firstLine="567"/>
        <w:jc w:val="both"/>
        <w:rPr>
          <w:i/>
          <w:iCs/>
          <w:sz w:val="28"/>
          <w:szCs w:val="28"/>
          <w:lang w:val="pt-BR"/>
        </w:rPr>
      </w:pPr>
      <w:r>
        <w:rPr>
          <w:i/>
          <w:iCs/>
          <w:sz w:val="28"/>
          <w:szCs w:val="28"/>
          <w:lang w:val="pt-BR"/>
        </w:rPr>
        <w:t>1.</w:t>
      </w:r>
      <w:r w:rsidR="00856A98" w:rsidRPr="00A75893">
        <w:rPr>
          <w:i/>
          <w:iCs/>
          <w:sz w:val="28"/>
          <w:szCs w:val="28"/>
          <w:lang w:val="pt-BR"/>
        </w:rPr>
        <w:t xml:space="preserve">4. Số lượng người làm việc hưởng lương từ ngân sách nhà nước và hưởng lương </w:t>
      </w:r>
      <w:r w:rsidRPr="00A75893">
        <w:rPr>
          <w:i/>
          <w:iCs/>
          <w:sz w:val="28"/>
          <w:szCs w:val="28"/>
          <w:lang w:val="pt-BR"/>
        </w:rPr>
        <w:t>từ nguồn thu sự nghiệp tại các ĐVSNCL</w:t>
      </w:r>
    </w:p>
    <w:p w14:paraId="4023B9C1" w14:textId="1DAC49B1" w:rsidR="00A75893" w:rsidRDefault="00A75893" w:rsidP="007F5150">
      <w:pPr>
        <w:spacing w:after="120"/>
        <w:ind w:firstLine="720"/>
        <w:jc w:val="center"/>
        <w:rPr>
          <w:i/>
          <w:iCs/>
          <w:sz w:val="28"/>
          <w:szCs w:val="28"/>
          <w:lang w:val="pt-BR"/>
        </w:rPr>
      </w:pPr>
      <w:r w:rsidRPr="00A75893">
        <w:rPr>
          <w:i/>
          <w:iCs/>
          <w:sz w:val="28"/>
          <w:szCs w:val="28"/>
          <w:lang w:val="pt-BR"/>
        </w:rPr>
        <w:t>(Gửi kèm Phụ lục)</w:t>
      </w:r>
    </w:p>
    <w:p w14:paraId="7593D3D4" w14:textId="3EE777E3" w:rsidR="00A75893" w:rsidRDefault="00A75893" w:rsidP="007F5150">
      <w:pPr>
        <w:spacing w:after="120"/>
        <w:jc w:val="both"/>
        <w:rPr>
          <w:b/>
          <w:bCs/>
          <w:sz w:val="28"/>
          <w:szCs w:val="28"/>
          <w:lang w:val="pt-BR"/>
        </w:rPr>
      </w:pPr>
      <w:r>
        <w:rPr>
          <w:sz w:val="28"/>
          <w:szCs w:val="28"/>
          <w:lang w:val="pt-BR"/>
        </w:rPr>
        <w:tab/>
      </w:r>
      <w:r w:rsidR="007F5150" w:rsidRPr="007F5150">
        <w:rPr>
          <w:b/>
          <w:sz w:val="28"/>
          <w:szCs w:val="28"/>
          <w:lang w:val="pt-BR"/>
        </w:rPr>
        <w:t>2</w:t>
      </w:r>
      <w:r w:rsidRPr="001C63E2">
        <w:rPr>
          <w:b/>
          <w:bCs/>
          <w:sz w:val="28"/>
          <w:szCs w:val="28"/>
          <w:lang w:val="pt-BR"/>
        </w:rPr>
        <w:t>. Những khó khăn, vướng mắc</w:t>
      </w:r>
      <w:r w:rsidR="001C63E2" w:rsidRPr="001C63E2">
        <w:rPr>
          <w:b/>
          <w:bCs/>
          <w:sz w:val="28"/>
          <w:szCs w:val="28"/>
          <w:lang w:val="pt-BR"/>
        </w:rPr>
        <w:t xml:space="preserve"> trong quá trình sắp xếp, tổ chức lại các ĐVSN</w:t>
      </w:r>
    </w:p>
    <w:p w14:paraId="64616010" w14:textId="3B3E88CC" w:rsidR="008F567C" w:rsidRDefault="008F567C" w:rsidP="007F5150">
      <w:pPr>
        <w:spacing w:after="120"/>
        <w:ind w:firstLine="720"/>
        <w:jc w:val="both"/>
        <w:rPr>
          <w:bCs/>
          <w:sz w:val="28"/>
          <w:szCs w:val="28"/>
        </w:rPr>
      </w:pPr>
      <w:r w:rsidRPr="008F567C">
        <w:rPr>
          <w:color w:val="000000"/>
          <w:sz w:val="28"/>
          <w:szCs w:val="28"/>
          <w:shd w:val="clear" w:color="auto" w:fill="FFFFFF"/>
        </w:rPr>
        <w:t xml:space="preserve">- </w:t>
      </w:r>
      <w:r w:rsidR="005A4B25" w:rsidRPr="00DB269D">
        <w:rPr>
          <w:sz w:val="28"/>
          <w:szCs w:val="28"/>
          <w:lang w:val="nl-NL"/>
        </w:rPr>
        <w:t xml:space="preserve">Các đơn vị sự nghiệp công lập chịu sự cạnh tranh </w:t>
      </w:r>
      <w:r w:rsidR="00254BA3">
        <w:rPr>
          <w:sz w:val="28"/>
          <w:szCs w:val="28"/>
          <w:lang w:val="nl-NL"/>
        </w:rPr>
        <w:t xml:space="preserve">khá </w:t>
      </w:r>
      <w:r w:rsidR="005A4B25" w:rsidRPr="00DB269D">
        <w:rPr>
          <w:sz w:val="28"/>
          <w:szCs w:val="28"/>
          <w:lang w:val="nl-NL"/>
        </w:rPr>
        <w:t xml:space="preserve">gay gắt </w:t>
      </w:r>
      <w:r w:rsidR="00254BA3">
        <w:rPr>
          <w:sz w:val="28"/>
          <w:szCs w:val="28"/>
          <w:lang w:val="nl-NL"/>
        </w:rPr>
        <w:t xml:space="preserve">từ </w:t>
      </w:r>
      <w:r w:rsidR="005A4B25" w:rsidRPr="00DB269D">
        <w:rPr>
          <w:sz w:val="28"/>
          <w:szCs w:val="28"/>
          <w:lang w:val="nl-NL"/>
        </w:rPr>
        <w:t xml:space="preserve">các đơn vị ngoài nhà nước (như hoạt động của các tổ chức hành nghề </w:t>
      </w:r>
      <w:r w:rsidR="00254BA3">
        <w:rPr>
          <w:sz w:val="28"/>
          <w:szCs w:val="28"/>
          <w:lang w:val="nl-NL"/>
        </w:rPr>
        <w:t xml:space="preserve">công chứng, </w:t>
      </w:r>
      <w:r w:rsidR="00254BA3" w:rsidRPr="00DB269D">
        <w:rPr>
          <w:sz w:val="28"/>
          <w:szCs w:val="28"/>
          <w:lang w:val="nl-NL"/>
        </w:rPr>
        <w:t>đấu giá,</w:t>
      </w:r>
      <w:r w:rsidR="00254BA3">
        <w:rPr>
          <w:sz w:val="28"/>
          <w:szCs w:val="28"/>
          <w:lang w:val="nl-NL"/>
        </w:rPr>
        <w:t>...</w:t>
      </w:r>
      <w:r w:rsidR="005A4B25" w:rsidRPr="00DB269D">
        <w:rPr>
          <w:sz w:val="28"/>
          <w:szCs w:val="28"/>
          <w:lang w:val="nl-NL"/>
        </w:rPr>
        <w:t>).</w:t>
      </w:r>
      <w:r w:rsidR="00254BA3">
        <w:rPr>
          <w:sz w:val="28"/>
          <w:szCs w:val="28"/>
          <w:lang w:val="nl-NL"/>
        </w:rPr>
        <w:t xml:space="preserve"> Trong khi đó</w:t>
      </w:r>
      <w:r w:rsidR="005A4B25" w:rsidRPr="00DB269D">
        <w:rPr>
          <w:sz w:val="28"/>
          <w:szCs w:val="28"/>
          <w:lang w:val="nl-NL"/>
        </w:rPr>
        <w:t xml:space="preserve">, hiện nay các đơn vị vẫn chưa được tự chủ hoàn toàn, đặc biệt </w:t>
      </w:r>
      <w:r w:rsidR="00254BA3">
        <w:rPr>
          <w:sz w:val="28"/>
          <w:szCs w:val="28"/>
          <w:lang w:val="nl-NL"/>
        </w:rPr>
        <w:t xml:space="preserve">là </w:t>
      </w:r>
      <w:r w:rsidR="005A4B25" w:rsidRPr="00DB269D">
        <w:rPr>
          <w:sz w:val="28"/>
          <w:szCs w:val="28"/>
          <w:lang w:val="nl-NL"/>
        </w:rPr>
        <w:t xml:space="preserve">tự chủ về kinh phí, </w:t>
      </w:r>
      <w:r w:rsidR="00254BA3" w:rsidRPr="00254BA3">
        <w:rPr>
          <w:color w:val="FF0000"/>
          <w:sz w:val="28"/>
          <w:szCs w:val="28"/>
          <w:lang w:val="nl-NL"/>
        </w:rPr>
        <w:t xml:space="preserve">trong tổ chức và hoạt động bị ràng buộc bởi cơ chế quản lý đối với đơn vị sự nghiệp, </w:t>
      </w:r>
      <w:r w:rsidR="005A4B25" w:rsidRPr="00DB269D">
        <w:rPr>
          <w:sz w:val="28"/>
          <w:szCs w:val="28"/>
          <w:lang w:val="nl-NL"/>
        </w:rPr>
        <w:t xml:space="preserve">dẫn đến </w:t>
      </w:r>
      <w:r w:rsidR="00254BA3">
        <w:rPr>
          <w:sz w:val="28"/>
          <w:szCs w:val="28"/>
          <w:lang w:val="nl-NL"/>
        </w:rPr>
        <w:t xml:space="preserve">gặp một số khó khăn, </w:t>
      </w:r>
      <w:r w:rsidR="005A4B25" w:rsidRPr="00DB269D">
        <w:rPr>
          <w:sz w:val="28"/>
          <w:szCs w:val="28"/>
          <w:lang w:val="nl-NL"/>
        </w:rPr>
        <w:t>đôi lúc còn bị động trong hoạt động.</w:t>
      </w:r>
      <w:r w:rsidR="005A4B25">
        <w:rPr>
          <w:sz w:val="28"/>
          <w:szCs w:val="28"/>
          <w:lang w:val="nl-NL"/>
        </w:rPr>
        <w:t xml:space="preserve"> </w:t>
      </w:r>
      <w:r>
        <w:rPr>
          <w:color w:val="000000"/>
          <w:sz w:val="28"/>
          <w:szCs w:val="28"/>
          <w:shd w:val="clear" w:color="auto" w:fill="FFFFFF"/>
        </w:rPr>
        <w:t>Hiện nay</w:t>
      </w:r>
      <w:r w:rsidR="00FA2121">
        <w:rPr>
          <w:color w:val="000000"/>
          <w:sz w:val="28"/>
          <w:szCs w:val="28"/>
          <w:shd w:val="clear" w:color="auto" w:fill="FFFFFF"/>
        </w:rPr>
        <w:t>, các đơn vị sự nghiệp trực thuộc Sở Tư pháp đang tiến hành xây dựng phương án tự chủ về tài chính để trình cấp có thẩm quyền thẩm định, phê duyệt. Theo dự thảo phương án tự chủ thì</w:t>
      </w:r>
      <w:r>
        <w:rPr>
          <w:color w:val="000000"/>
          <w:sz w:val="28"/>
          <w:szCs w:val="28"/>
          <w:shd w:val="clear" w:color="auto" w:fill="FFFFFF"/>
        </w:rPr>
        <w:t xml:space="preserve"> </w:t>
      </w:r>
      <w:r w:rsidR="00301617">
        <w:rPr>
          <w:color w:val="000000"/>
          <w:sz w:val="28"/>
          <w:szCs w:val="28"/>
          <w:shd w:val="clear" w:color="auto" w:fill="FFFFFF"/>
        </w:rPr>
        <w:t xml:space="preserve">về khả năng tài chỉnh vẫn </w:t>
      </w:r>
      <w:r>
        <w:rPr>
          <w:color w:val="000000"/>
          <w:sz w:val="28"/>
          <w:szCs w:val="28"/>
          <w:shd w:val="clear" w:color="auto" w:fill="FFFFFF"/>
        </w:rPr>
        <w:t>còn 01</w:t>
      </w:r>
      <w:r w:rsidRPr="008F567C">
        <w:rPr>
          <w:color w:val="000000"/>
          <w:sz w:val="28"/>
          <w:szCs w:val="28"/>
          <w:shd w:val="clear" w:color="auto" w:fill="FFFFFF"/>
        </w:rPr>
        <w:t xml:space="preserve"> Phòng Công chứng</w:t>
      </w:r>
      <w:r w:rsidR="00FA2121">
        <w:rPr>
          <w:color w:val="000000"/>
          <w:sz w:val="28"/>
          <w:szCs w:val="28"/>
          <w:shd w:val="clear" w:color="auto" w:fill="FFFFFF"/>
        </w:rPr>
        <w:t xml:space="preserve"> (Phòng Công chứng số 02)</w:t>
      </w:r>
      <w:r w:rsidRPr="008F567C">
        <w:rPr>
          <w:color w:val="000000"/>
          <w:sz w:val="28"/>
          <w:szCs w:val="28"/>
          <w:shd w:val="clear" w:color="auto" w:fill="FFFFFF"/>
        </w:rPr>
        <w:t xml:space="preserve"> chưa đủ khả năng tự chủ chi đầu tư vì nguồn thu của đơn vị còn hạn chế, phụ thuộc vào nhu cầu giao dịch công chứng của người dân</w:t>
      </w:r>
      <w:r w:rsidR="00254BA3">
        <w:rPr>
          <w:color w:val="000000"/>
          <w:sz w:val="28"/>
          <w:szCs w:val="28"/>
          <w:shd w:val="clear" w:color="auto" w:fill="FFFFFF"/>
        </w:rPr>
        <w:t xml:space="preserve">; </w:t>
      </w:r>
      <w:r w:rsidRPr="008F567C">
        <w:rPr>
          <w:color w:val="000000"/>
          <w:sz w:val="28"/>
          <w:szCs w:val="28"/>
          <w:shd w:val="clear" w:color="auto" w:fill="FFFFFF"/>
        </w:rPr>
        <w:t xml:space="preserve">nguồn trích để lại chỉ đủ chi thường xuyên hàng năm, chi tăng thu nhập và lập các quỹ theo quy định. </w:t>
      </w:r>
      <w:r w:rsidR="00FA2121">
        <w:rPr>
          <w:color w:val="000000"/>
          <w:sz w:val="28"/>
          <w:szCs w:val="28"/>
          <w:shd w:val="clear" w:color="auto" w:fill="FFFFFF"/>
        </w:rPr>
        <w:t xml:space="preserve">Đối với Trung tâm Dịch vụ đấu giá tài sản chưa </w:t>
      </w:r>
      <w:r w:rsidR="00254BA3">
        <w:rPr>
          <w:bCs/>
          <w:sz w:val="28"/>
          <w:szCs w:val="28"/>
        </w:rPr>
        <w:t>đủ điều kiện để chuyể</w:t>
      </w:r>
      <w:r w:rsidR="00233563" w:rsidRPr="00233563">
        <w:rPr>
          <w:bCs/>
          <w:sz w:val="28"/>
          <w:szCs w:val="28"/>
        </w:rPr>
        <w:t xml:space="preserve">n qua đơn vị sự nghiệp công lập tự chủ về tài chính tự bảo đảm chi thường xuyên nên Trung tâm xây dựng lại mô hình </w:t>
      </w:r>
      <w:r w:rsidR="00254BA3">
        <w:rPr>
          <w:bCs/>
          <w:sz w:val="28"/>
          <w:szCs w:val="28"/>
        </w:rPr>
        <w:t xml:space="preserve">chuyển </w:t>
      </w:r>
      <w:r w:rsidR="00233563" w:rsidRPr="00233563">
        <w:rPr>
          <w:bCs/>
          <w:sz w:val="28"/>
          <w:szCs w:val="28"/>
        </w:rPr>
        <w:t xml:space="preserve">từ </w:t>
      </w:r>
      <w:r w:rsidR="00233563">
        <w:rPr>
          <w:bCs/>
          <w:sz w:val="28"/>
          <w:szCs w:val="28"/>
        </w:rPr>
        <w:t>đ</w:t>
      </w:r>
      <w:r w:rsidR="00233563" w:rsidRPr="00233563">
        <w:rPr>
          <w:bCs/>
          <w:sz w:val="28"/>
          <w:szCs w:val="28"/>
        </w:rPr>
        <w:t>ơn vị sự nghiệp công lập tự bảo đảm từ 30% đến dưới 70% chi thường xuyên chuyển sang đơn vị sự nghiệp công lập thực hiện cơ chế tự chủ tự bảo đảm từ 70% đến dưới 100% chi thường xuyên theo Nghị định số </w:t>
      </w:r>
      <w:hyperlink r:id="rId8" w:tgtFrame="_blank" w:history="1">
        <w:r w:rsidR="00233563" w:rsidRPr="00233563">
          <w:rPr>
            <w:bCs/>
            <w:sz w:val="28"/>
            <w:szCs w:val="28"/>
          </w:rPr>
          <w:t>60/2021/NĐ-CP</w:t>
        </w:r>
      </w:hyperlink>
      <w:r w:rsidR="00233563">
        <w:rPr>
          <w:bCs/>
          <w:sz w:val="28"/>
          <w:szCs w:val="28"/>
        </w:rPr>
        <w:t>.</w:t>
      </w:r>
    </w:p>
    <w:p w14:paraId="6A3088CD" w14:textId="120D6612" w:rsidR="004B0DC5" w:rsidRPr="00DB269D" w:rsidRDefault="004B0DC5" w:rsidP="007F5150">
      <w:pPr>
        <w:spacing w:after="120"/>
        <w:ind w:firstLine="720"/>
        <w:jc w:val="both"/>
        <w:rPr>
          <w:sz w:val="28"/>
          <w:szCs w:val="28"/>
          <w:lang w:val="nl-NL"/>
        </w:rPr>
      </w:pPr>
      <w:r w:rsidRPr="00DB269D">
        <w:rPr>
          <w:sz w:val="28"/>
          <w:szCs w:val="28"/>
          <w:lang w:val="nl-NL"/>
        </w:rPr>
        <w:lastRenderedPageBreak/>
        <w:t>- Việc xây dựng Đề án vị trí việc làm của các đơn vị sự nghiệp công lập còn gặp nhiều khó khăn, do chưa có hướng dẫn cụ thể, đồng bộ từ các cơ quan</w:t>
      </w:r>
      <w:r w:rsidR="00F5595D">
        <w:rPr>
          <w:sz w:val="28"/>
          <w:szCs w:val="28"/>
          <w:lang w:val="nl-NL"/>
        </w:rPr>
        <w:t xml:space="preserve"> chức năng</w:t>
      </w:r>
      <w:r w:rsidRPr="00DB269D">
        <w:rPr>
          <w:sz w:val="28"/>
          <w:szCs w:val="28"/>
          <w:lang w:val="nl-NL"/>
        </w:rPr>
        <w:t>.</w:t>
      </w:r>
    </w:p>
    <w:p w14:paraId="62FD10CA" w14:textId="77777777" w:rsidR="004B0DC5" w:rsidRPr="00DB269D" w:rsidRDefault="004B0DC5" w:rsidP="007F5150">
      <w:pPr>
        <w:spacing w:after="120"/>
        <w:ind w:firstLine="720"/>
        <w:jc w:val="both"/>
        <w:rPr>
          <w:sz w:val="28"/>
          <w:szCs w:val="28"/>
          <w:lang w:val="nl-NL"/>
        </w:rPr>
      </w:pPr>
      <w:r w:rsidRPr="00DB269D">
        <w:rPr>
          <w:sz w:val="28"/>
          <w:szCs w:val="28"/>
          <w:lang w:val="nl-NL"/>
        </w:rPr>
        <w:t>- Việc đào tạo, bồi dưỡng viên chức nghiệp vụ chuyên ngành (Đấu giá viên, Công chứng viên, Trợ giúp viên pháp lý) còn bị động và gặp nhiều khó khăn, hạn chế, còn phụ thuộc vào kế hoạch kiểm tra kết quả tập sự hành nghề của Bộ Tư pháp.</w:t>
      </w:r>
    </w:p>
    <w:p w14:paraId="72FECDF6" w14:textId="50EF085F" w:rsidR="00A75893" w:rsidRDefault="00A75893" w:rsidP="007F5150">
      <w:pPr>
        <w:spacing w:after="120"/>
        <w:ind w:firstLine="720"/>
        <w:jc w:val="both"/>
        <w:rPr>
          <w:b/>
          <w:bCs/>
          <w:sz w:val="28"/>
          <w:szCs w:val="28"/>
        </w:rPr>
      </w:pPr>
      <w:r w:rsidRPr="00F66D1B">
        <w:rPr>
          <w:b/>
          <w:bCs/>
          <w:sz w:val="28"/>
          <w:szCs w:val="28"/>
        </w:rPr>
        <w:t>I</w:t>
      </w:r>
      <w:r>
        <w:rPr>
          <w:b/>
          <w:bCs/>
          <w:sz w:val="28"/>
          <w:szCs w:val="28"/>
        </w:rPr>
        <w:t>I</w:t>
      </w:r>
      <w:r w:rsidRPr="00F66D1B">
        <w:rPr>
          <w:b/>
          <w:bCs/>
          <w:sz w:val="28"/>
          <w:szCs w:val="28"/>
        </w:rPr>
        <w:t xml:space="preserve">. Quan điểm, mục tiêu về đổi mới cơ chế quản lý, tổ chức lại hệ thống các ĐVSNCL </w:t>
      </w:r>
    </w:p>
    <w:p w14:paraId="639D3C32" w14:textId="45BD22AB" w:rsidR="00640E14" w:rsidRDefault="00640E14" w:rsidP="007F5150">
      <w:pPr>
        <w:pStyle w:val="ListParagraph"/>
        <w:numPr>
          <w:ilvl w:val="0"/>
          <w:numId w:val="5"/>
        </w:numPr>
        <w:spacing w:after="120"/>
        <w:jc w:val="both"/>
        <w:rPr>
          <w:b/>
          <w:bCs/>
          <w:sz w:val="28"/>
          <w:szCs w:val="28"/>
        </w:rPr>
      </w:pPr>
      <w:r>
        <w:rPr>
          <w:b/>
          <w:bCs/>
          <w:sz w:val="28"/>
          <w:szCs w:val="28"/>
        </w:rPr>
        <w:t>Quan điểm</w:t>
      </w:r>
    </w:p>
    <w:p w14:paraId="03E7D64A" w14:textId="72C9F7DA" w:rsidR="00640E14" w:rsidRPr="007F5150" w:rsidRDefault="00640E14" w:rsidP="007F5150">
      <w:pPr>
        <w:spacing w:after="120"/>
        <w:ind w:left="666"/>
        <w:jc w:val="both"/>
        <w:rPr>
          <w:i/>
          <w:iCs/>
          <w:sz w:val="28"/>
          <w:szCs w:val="28"/>
        </w:rPr>
      </w:pPr>
      <w:r w:rsidRPr="007F5150">
        <w:rPr>
          <w:i/>
          <w:iCs/>
          <w:sz w:val="28"/>
          <w:szCs w:val="28"/>
        </w:rPr>
        <w:t xml:space="preserve">1.1. Dịch vụ </w:t>
      </w:r>
      <w:r w:rsidR="00662958" w:rsidRPr="007F5150">
        <w:rPr>
          <w:rFonts w:eastAsia="MS Mincho"/>
          <w:i/>
          <w:kern w:val="2"/>
          <w:sz w:val="28"/>
          <w:szCs w:val="28"/>
          <w:lang w:val="nl-NL" w:eastAsia="ja-JP"/>
        </w:rPr>
        <w:t>trợ giúp pháp lý (</w:t>
      </w:r>
      <w:r w:rsidRPr="007F5150">
        <w:rPr>
          <w:i/>
          <w:iCs/>
          <w:sz w:val="28"/>
          <w:szCs w:val="28"/>
        </w:rPr>
        <w:t>TGPL</w:t>
      </w:r>
      <w:r w:rsidR="00662958" w:rsidRPr="007F5150">
        <w:rPr>
          <w:i/>
          <w:iCs/>
          <w:sz w:val="28"/>
          <w:szCs w:val="28"/>
        </w:rPr>
        <w:t>)</w:t>
      </w:r>
    </w:p>
    <w:p w14:paraId="39B8BBED" w14:textId="4936596F" w:rsidR="00A75893" w:rsidRPr="00DB269D" w:rsidRDefault="00A75893" w:rsidP="007F5150">
      <w:pPr>
        <w:widowControl w:val="0"/>
        <w:spacing w:after="120"/>
        <w:ind w:firstLine="666"/>
        <w:jc w:val="both"/>
        <w:rPr>
          <w:iCs/>
          <w:sz w:val="28"/>
          <w:szCs w:val="28"/>
        </w:rPr>
      </w:pPr>
      <w:r w:rsidRPr="00DB269D">
        <w:rPr>
          <w:rFonts w:eastAsia="MS Mincho"/>
          <w:kern w:val="2"/>
          <w:sz w:val="28"/>
          <w:szCs w:val="28"/>
          <w:lang w:val="nl-NL" w:eastAsia="ja-JP"/>
        </w:rPr>
        <w:t>Theo quy định của Luậ</w:t>
      </w:r>
      <w:r w:rsidR="00F5595D">
        <w:rPr>
          <w:rFonts w:eastAsia="MS Mincho"/>
          <w:kern w:val="2"/>
          <w:sz w:val="28"/>
          <w:szCs w:val="28"/>
          <w:lang w:val="nl-NL" w:eastAsia="ja-JP"/>
        </w:rPr>
        <w:t>t Trợ giúp pháp lý</w:t>
      </w:r>
      <w:r w:rsidR="00662958">
        <w:rPr>
          <w:rFonts w:eastAsia="MS Mincho"/>
          <w:kern w:val="2"/>
          <w:sz w:val="28"/>
          <w:szCs w:val="28"/>
          <w:lang w:val="nl-NL" w:eastAsia="ja-JP"/>
        </w:rPr>
        <w:t xml:space="preserve"> 2017</w:t>
      </w:r>
      <w:r w:rsidRPr="00DB269D">
        <w:rPr>
          <w:rFonts w:eastAsia="MS Mincho"/>
          <w:kern w:val="2"/>
          <w:sz w:val="28"/>
          <w:szCs w:val="28"/>
          <w:lang w:val="nl-NL" w:eastAsia="ja-JP"/>
        </w:rPr>
        <w:t xml:space="preserve">, </w:t>
      </w:r>
      <w:r w:rsidR="00F5595D">
        <w:rPr>
          <w:rFonts w:eastAsia="MS Mincho"/>
          <w:kern w:val="2"/>
          <w:sz w:val="28"/>
          <w:szCs w:val="28"/>
          <w:lang w:val="nl-NL" w:eastAsia="ja-JP"/>
        </w:rPr>
        <w:t>trợ giúp pháp lý</w:t>
      </w:r>
      <w:r w:rsidR="00F5595D" w:rsidRPr="00DB269D">
        <w:rPr>
          <w:rFonts w:eastAsia="MS Mincho"/>
          <w:kern w:val="2"/>
          <w:sz w:val="28"/>
          <w:szCs w:val="28"/>
          <w:lang w:val="nl-NL" w:eastAsia="ja-JP"/>
        </w:rPr>
        <w:t xml:space="preserve"> </w:t>
      </w:r>
      <w:r w:rsidR="00662958">
        <w:rPr>
          <w:rFonts w:eastAsia="MS Mincho"/>
          <w:kern w:val="2"/>
          <w:sz w:val="28"/>
          <w:szCs w:val="28"/>
          <w:lang w:val="nl-NL" w:eastAsia="ja-JP"/>
        </w:rPr>
        <w:t xml:space="preserve">(TGPL) </w:t>
      </w:r>
      <w:r w:rsidRPr="00DB269D">
        <w:rPr>
          <w:rFonts w:eastAsia="MS Mincho"/>
          <w:kern w:val="2"/>
          <w:sz w:val="28"/>
          <w:szCs w:val="28"/>
          <w:lang w:val="nl-NL" w:eastAsia="ja-JP"/>
        </w:rPr>
        <w:t xml:space="preserve">là loại hình dịch vụ pháp lý không có thu, không mang lại lợi nhuận cho người cung cấp dịch vụ, do đó rất khó thu hút xã hội tham gia công việc này. Nhà nước đã thành lập ra hệ thống tổ chức thực hiện TGPL để bảo vệ quyền và lợi ích hợp pháp cho người được TGPL, đặc biệt là các đối tượng yếu thế trong xã hội. </w:t>
      </w:r>
    </w:p>
    <w:p w14:paraId="7F0E51A7" w14:textId="188D81D5" w:rsidR="00A75893" w:rsidRDefault="00A75893" w:rsidP="007F5150">
      <w:pPr>
        <w:widowControl w:val="0"/>
        <w:spacing w:after="120"/>
        <w:ind w:firstLine="666"/>
        <w:jc w:val="both"/>
        <w:rPr>
          <w:sz w:val="28"/>
          <w:szCs w:val="28"/>
        </w:rPr>
      </w:pPr>
      <w:r w:rsidRPr="00DB269D">
        <w:rPr>
          <w:iCs/>
          <w:color w:val="000000"/>
          <w:sz w:val="28"/>
          <w:szCs w:val="28"/>
        </w:rPr>
        <w:t xml:space="preserve">Do vậy, </w:t>
      </w:r>
      <w:r w:rsidR="00662958">
        <w:rPr>
          <w:iCs/>
          <w:color w:val="000000"/>
          <w:sz w:val="28"/>
          <w:szCs w:val="28"/>
        </w:rPr>
        <w:t xml:space="preserve">trong thời gian tới dịch vụ TGPL vẫn do </w:t>
      </w:r>
      <w:r w:rsidRPr="00DB269D">
        <w:rPr>
          <w:iCs/>
          <w:color w:val="000000"/>
          <w:sz w:val="28"/>
          <w:szCs w:val="28"/>
        </w:rPr>
        <w:t xml:space="preserve">Nhà nước </w:t>
      </w:r>
      <w:r w:rsidR="00662958">
        <w:rPr>
          <w:iCs/>
          <w:color w:val="000000"/>
          <w:sz w:val="28"/>
          <w:szCs w:val="28"/>
        </w:rPr>
        <w:t xml:space="preserve">đảm nhận cung cấp </w:t>
      </w:r>
      <w:r w:rsidRPr="00DB269D">
        <w:rPr>
          <w:iCs/>
          <w:color w:val="000000"/>
          <w:sz w:val="28"/>
          <w:szCs w:val="28"/>
        </w:rPr>
        <w:t xml:space="preserve">để </w:t>
      </w:r>
      <w:r w:rsidR="00662958">
        <w:rPr>
          <w:iCs/>
          <w:color w:val="000000"/>
          <w:sz w:val="28"/>
          <w:szCs w:val="28"/>
        </w:rPr>
        <w:t xml:space="preserve">đảm bảo </w:t>
      </w:r>
      <w:r w:rsidRPr="00DB269D">
        <w:rPr>
          <w:sz w:val="28"/>
          <w:szCs w:val="28"/>
        </w:rPr>
        <w:t xml:space="preserve">hỗ trợ thông tin, cung cấp TGPL cho người được TGPL theo quy định của pháp luật. </w:t>
      </w:r>
    </w:p>
    <w:p w14:paraId="635F7CB6" w14:textId="7F971A2A" w:rsidR="00A75893" w:rsidRPr="00640E14" w:rsidRDefault="00640E14" w:rsidP="007F5150">
      <w:pPr>
        <w:widowControl w:val="0"/>
        <w:spacing w:after="120"/>
        <w:ind w:firstLine="666"/>
        <w:jc w:val="both"/>
        <w:rPr>
          <w:i/>
          <w:iCs/>
          <w:sz w:val="28"/>
          <w:szCs w:val="28"/>
        </w:rPr>
      </w:pPr>
      <w:r w:rsidRPr="00640E14">
        <w:rPr>
          <w:i/>
          <w:iCs/>
          <w:sz w:val="28"/>
          <w:szCs w:val="28"/>
        </w:rPr>
        <w:t xml:space="preserve">1.2. </w:t>
      </w:r>
      <w:r w:rsidR="00A75893" w:rsidRPr="00640E14">
        <w:rPr>
          <w:i/>
          <w:iCs/>
          <w:sz w:val="28"/>
          <w:szCs w:val="28"/>
        </w:rPr>
        <w:t>Dịch vụ công chứng</w:t>
      </w:r>
    </w:p>
    <w:p w14:paraId="5E506BFC" w14:textId="42C586E6" w:rsidR="00120BA8" w:rsidRDefault="00C53157" w:rsidP="007F5150">
      <w:pPr>
        <w:spacing w:after="120"/>
        <w:ind w:firstLine="666"/>
        <w:jc w:val="both"/>
        <w:rPr>
          <w:color w:val="000000"/>
          <w:sz w:val="28"/>
          <w:szCs w:val="28"/>
          <w:lang w:val="nl-NL"/>
        </w:rPr>
      </w:pPr>
      <w:r>
        <w:rPr>
          <w:color w:val="000000"/>
          <w:sz w:val="28"/>
          <w:szCs w:val="28"/>
          <w:lang w:val="nl-NL"/>
        </w:rPr>
        <w:t>Tiếp tục thực hiện chủ trương xã hội hóa h</w:t>
      </w:r>
      <w:r w:rsidR="00A75893" w:rsidRPr="00DB269D">
        <w:rPr>
          <w:color w:val="000000"/>
          <w:sz w:val="28"/>
          <w:szCs w:val="28"/>
          <w:lang w:val="nl-NL"/>
        </w:rPr>
        <w:t>oạt động công chứng</w:t>
      </w:r>
      <w:r w:rsidR="00662958">
        <w:rPr>
          <w:color w:val="000000"/>
          <w:sz w:val="28"/>
          <w:szCs w:val="28"/>
          <w:lang w:val="nl-NL"/>
        </w:rPr>
        <w:t>. Tuy nhiên</w:t>
      </w:r>
      <w:r w:rsidR="00A75893" w:rsidRPr="00DB269D">
        <w:rPr>
          <w:color w:val="000000"/>
          <w:sz w:val="28"/>
          <w:szCs w:val="28"/>
          <w:lang w:val="nl-NL"/>
        </w:rPr>
        <w:t xml:space="preserve">, vẫn </w:t>
      </w:r>
      <w:r w:rsidR="00662958">
        <w:rPr>
          <w:color w:val="000000"/>
          <w:sz w:val="28"/>
          <w:szCs w:val="28"/>
          <w:lang w:val="nl-NL"/>
        </w:rPr>
        <w:t xml:space="preserve">tiếp tục </w:t>
      </w:r>
      <w:r>
        <w:rPr>
          <w:color w:val="000000"/>
          <w:sz w:val="28"/>
          <w:szCs w:val="28"/>
          <w:lang w:val="nl-NL"/>
        </w:rPr>
        <w:t xml:space="preserve">duy trì và phát huy vai trò </w:t>
      </w:r>
      <w:r w:rsidR="00A75893" w:rsidRPr="00DB269D">
        <w:rPr>
          <w:color w:val="000000"/>
          <w:sz w:val="28"/>
          <w:szCs w:val="28"/>
          <w:lang w:val="nl-NL"/>
        </w:rPr>
        <w:t>đầu tàu</w:t>
      </w:r>
      <w:r>
        <w:rPr>
          <w:color w:val="000000"/>
          <w:sz w:val="28"/>
          <w:szCs w:val="28"/>
          <w:lang w:val="nl-NL"/>
        </w:rPr>
        <w:t xml:space="preserve"> của </w:t>
      </w:r>
      <w:r w:rsidRPr="00DB269D">
        <w:rPr>
          <w:color w:val="000000"/>
          <w:sz w:val="28"/>
          <w:szCs w:val="28"/>
          <w:lang w:val="nl-NL"/>
        </w:rPr>
        <w:t>các Phòng công chứng</w:t>
      </w:r>
      <w:r w:rsidR="00A75893" w:rsidRPr="00DB269D">
        <w:rPr>
          <w:color w:val="000000"/>
          <w:sz w:val="28"/>
          <w:szCs w:val="28"/>
          <w:lang w:val="nl-NL"/>
        </w:rPr>
        <w:t xml:space="preserve"> </w:t>
      </w:r>
      <w:r w:rsidR="00662958">
        <w:rPr>
          <w:color w:val="000000"/>
          <w:sz w:val="28"/>
          <w:szCs w:val="28"/>
          <w:lang w:val="nl-NL"/>
        </w:rPr>
        <w:t xml:space="preserve">để </w:t>
      </w:r>
      <w:r>
        <w:rPr>
          <w:color w:val="000000"/>
          <w:sz w:val="28"/>
          <w:szCs w:val="28"/>
          <w:lang w:val="nl-NL"/>
        </w:rPr>
        <w:t xml:space="preserve">dẫn dắt, </w:t>
      </w:r>
      <w:r w:rsidR="00662958">
        <w:rPr>
          <w:color w:val="000000"/>
          <w:sz w:val="28"/>
          <w:szCs w:val="28"/>
          <w:lang w:val="nl-NL"/>
        </w:rPr>
        <w:t>định hướng</w:t>
      </w:r>
      <w:r>
        <w:rPr>
          <w:color w:val="000000"/>
          <w:sz w:val="28"/>
          <w:szCs w:val="28"/>
          <w:lang w:val="nl-NL"/>
        </w:rPr>
        <w:t xml:space="preserve"> hoạt động</w:t>
      </w:r>
      <w:r w:rsidR="00662958">
        <w:rPr>
          <w:color w:val="000000"/>
          <w:sz w:val="28"/>
          <w:szCs w:val="28"/>
          <w:lang w:val="nl-NL"/>
        </w:rPr>
        <w:t xml:space="preserve">, </w:t>
      </w:r>
      <w:r>
        <w:rPr>
          <w:color w:val="000000"/>
          <w:sz w:val="28"/>
          <w:szCs w:val="28"/>
          <w:lang w:val="nl-NL"/>
        </w:rPr>
        <w:t xml:space="preserve">đảm bảo </w:t>
      </w:r>
      <w:r w:rsidR="00A75893" w:rsidRPr="00DB269D">
        <w:rPr>
          <w:color w:val="000000"/>
          <w:sz w:val="28"/>
          <w:szCs w:val="28"/>
          <w:lang w:val="nl-NL"/>
        </w:rPr>
        <w:t>thực hiện các nhiệm vụ chính trị tại</w:t>
      </w:r>
      <w:r w:rsidR="00662958">
        <w:rPr>
          <w:color w:val="000000"/>
          <w:sz w:val="28"/>
          <w:szCs w:val="28"/>
          <w:lang w:val="nl-NL"/>
        </w:rPr>
        <w:t xml:space="preserve"> địa phương</w:t>
      </w:r>
      <w:r w:rsidR="00A75893" w:rsidRPr="00DB269D">
        <w:rPr>
          <w:color w:val="000000"/>
          <w:sz w:val="28"/>
          <w:szCs w:val="28"/>
          <w:lang w:val="nl-NL"/>
        </w:rPr>
        <w:t>, đặc biệt tại vùng sâu, v</w:t>
      </w:r>
      <w:r w:rsidR="007F5150">
        <w:rPr>
          <w:color w:val="000000"/>
          <w:sz w:val="28"/>
          <w:szCs w:val="28"/>
          <w:lang w:val="nl-NL"/>
        </w:rPr>
        <w:t xml:space="preserve">ùng xa, </w:t>
      </w:r>
      <w:r>
        <w:rPr>
          <w:color w:val="000000"/>
          <w:sz w:val="28"/>
          <w:szCs w:val="28"/>
          <w:lang w:val="nl-NL"/>
        </w:rPr>
        <w:t xml:space="preserve">đồng thời </w:t>
      </w:r>
      <w:r w:rsidR="007F5150">
        <w:rPr>
          <w:color w:val="000000"/>
          <w:sz w:val="28"/>
          <w:szCs w:val="28"/>
          <w:lang w:val="nl-NL"/>
        </w:rPr>
        <w:t>tạo nguồn thu ngân sách</w:t>
      </w:r>
      <w:r w:rsidR="00A75893" w:rsidRPr="00DB269D">
        <w:rPr>
          <w:color w:val="000000"/>
          <w:sz w:val="28"/>
          <w:szCs w:val="28"/>
          <w:lang w:val="nl-NL"/>
        </w:rPr>
        <w:t xml:space="preserve">. </w:t>
      </w:r>
      <w:r w:rsidR="007F5150">
        <w:rPr>
          <w:color w:val="000000"/>
          <w:sz w:val="28"/>
          <w:szCs w:val="28"/>
          <w:lang w:val="nl-NL"/>
        </w:rPr>
        <w:t xml:space="preserve">Bên cạnh đó, tiếp tục tạo điều kiện, hỗ trợ để các Văn phòng công chứng </w:t>
      </w:r>
      <w:r>
        <w:rPr>
          <w:color w:val="000000"/>
          <w:sz w:val="28"/>
          <w:szCs w:val="28"/>
          <w:lang w:val="nl-NL"/>
        </w:rPr>
        <w:t xml:space="preserve">khu vực tư </w:t>
      </w:r>
      <w:r w:rsidR="007F5150">
        <w:rPr>
          <w:color w:val="000000"/>
          <w:sz w:val="28"/>
          <w:szCs w:val="28"/>
          <w:lang w:val="nl-NL"/>
        </w:rPr>
        <w:t xml:space="preserve">hoạt động có hiệu quả, </w:t>
      </w:r>
      <w:r w:rsidR="007F5150" w:rsidRPr="00DB269D">
        <w:rPr>
          <w:color w:val="000000"/>
          <w:sz w:val="28"/>
          <w:szCs w:val="28"/>
          <w:lang w:val="nl-NL"/>
        </w:rPr>
        <w:t>đóng góp cho sự phát triển kinh tế, xã hội</w:t>
      </w:r>
      <w:r w:rsidR="007F5150">
        <w:rPr>
          <w:color w:val="000000"/>
          <w:sz w:val="28"/>
          <w:szCs w:val="28"/>
          <w:lang w:val="nl-NL"/>
        </w:rPr>
        <w:t xml:space="preserve"> của địa phương</w:t>
      </w:r>
      <w:r w:rsidR="007F5150" w:rsidRPr="00DB269D">
        <w:rPr>
          <w:color w:val="000000"/>
          <w:sz w:val="28"/>
          <w:szCs w:val="28"/>
          <w:lang w:val="nl-NL"/>
        </w:rPr>
        <w:t>, đáp ứng nhu cầu của người dân, doanh nghiệp</w:t>
      </w:r>
      <w:r w:rsidR="007F5150">
        <w:rPr>
          <w:color w:val="000000"/>
          <w:sz w:val="28"/>
          <w:szCs w:val="28"/>
          <w:lang w:val="nl-NL"/>
        </w:rPr>
        <w:t>.</w:t>
      </w:r>
    </w:p>
    <w:p w14:paraId="772AD8EE" w14:textId="5004AC3C" w:rsidR="00A75893" w:rsidRPr="00640E14" w:rsidRDefault="00640E14" w:rsidP="007F5150">
      <w:pPr>
        <w:spacing w:after="120"/>
        <w:ind w:firstLine="666"/>
        <w:jc w:val="both"/>
        <w:rPr>
          <w:rFonts w:eastAsia="MS Mincho"/>
          <w:i/>
          <w:iCs/>
          <w:spacing w:val="-6"/>
          <w:sz w:val="28"/>
          <w:szCs w:val="28"/>
          <w:lang w:val="nl-NL"/>
        </w:rPr>
      </w:pPr>
      <w:r w:rsidRPr="00640E14">
        <w:rPr>
          <w:rFonts w:eastAsia="MS Mincho"/>
          <w:i/>
          <w:iCs/>
          <w:spacing w:val="-6"/>
          <w:sz w:val="28"/>
          <w:szCs w:val="28"/>
          <w:lang w:val="nl-NL"/>
        </w:rPr>
        <w:t xml:space="preserve">1.3. </w:t>
      </w:r>
      <w:r w:rsidR="00A75893" w:rsidRPr="00640E14">
        <w:rPr>
          <w:rFonts w:eastAsia="MS Mincho"/>
          <w:i/>
          <w:iCs/>
          <w:spacing w:val="-6"/>
          <w:sz w:val="28"/>
          <w:szCs w:val="28"/>
          <w:lang w:val="nl-NL"/>
        </w:rPr>
        <w:t>Dịch vụ đấu giá tài sản</w:t>
      </w:r>
    </w:p>
    <w:p w14:paraId="41D118C6" w14:textId="52E1DAD1" w:rsidR="00A75893" w:rsidRDefault="00C53157" w:rsidP="007F5150">
      <w:pPr>
        <w:tabs>
          <w:tab w:val="left" w:pos="3990"/>
        </w:tabs>
        <w:spacing w:after="120"/>
        <w:ind w:firstLine="709"/>
        <w:jc w:val="both"/>
        <w:rPr>
          <w:color w:val="000000"/>
          <w:sz w:val="28"/>
          <w:szCs w:val="28"/>
          <w:lang w:val="nl-NL"/>
        </w:rPr>
      </w:pPr>
      <w:r>
        <w:rPr>
          <w:rFonts w:eastAsia="Calibri"/>
          <w:sz w:val="28"/>
          <w:szCs w:val="28"/>
          <w:lang w:val="pt-BR"/>
        </w:rPr>
        <w:t xml:space="preserve">Tiếp tục duy trì mô hình hoạt động của </w:t>
      </w:r>
      <w:r>
        <w:rPr>
          <w:color w:val="000000"/>
          <w:sz w:val="28"/>
          <w:szCs w:val="28"/>
        </w:rPr>
        <w:t>Trung tâm D</w:t>
      </w:r>
      <w:r w:rsidR="00A75893" w:rsidRPr="00DB269D">
        <w:rPr>
          <w:color w:val="000000"/>
          <w:sz w:val="28"/>
          <w:szCs w:val="28"/>
        </w:rPr>
        <w:t xml:space="preserve">ịch vụ đấu giá tài </w:t>
      </w:r>
      <w:r w:rsidR="007F5150">
        <w:rPr>
          <w:color w:val="000000"/>
          <w:sz w:val="28"/>
          <w:szCs w:val="28"/>
        </w:rPr>
        <w:t xml:space="preserve">là đơn vị sự nghiệp công lập  </w:t>
      </w:r>
      <w:r w:rsidR="007F5150" w:rsidRPr="00DB269D">
        <w:rPr>
          <w:color w:val="000000"/>
          <w:sz w:val="28"/>
          <w:szCs w:val="28"/>
        </w:rPr>
        <w:t>thuộc Sở Tư pháp</w:t>
      </w:r>
      <w:r>
        <w:rPr>
          <w:color w:val="000000"/>
          <w:sz w:val="28"/>
          <w:szCs w:val="28"/>
        </w:rPr>
        <w:t xml:space="preserve">, tạo điều kiện cho </w:t>
      </w:r>
      <w:r w:rsidR="007F5150">
        <w:rPr>
          <w:color w:val="000000"/>
          <w:sz w:val="28"/>
          <w:szCs w:val="28"/>
        </w:rPr>
        <w:t>các</w:t>
      </w:r>
      <w:r w:rsidR="00A75893" w:rsidRPr="00DB269D">
        <w:rPr>
          <w:color w:val="000000"/>
          <w:sz w:val="28"/>
          <w:szCs w:val="28"/>
        </w:rPr>
        <w:t xml:space="preserve"> doanh nghiệp đấu giá tài sản </w:t>
      </w:r>
      <w:r w:rsidR="00A75893" w:rsidRPr="00DB269D">
        <w:rPr>
          <w:rFonts w:eastAsia="Calibri"/>
          <w:sz w:val="28"/>
          <w:szCs w:val="28"/>
          <w:lang w:val="vi-VN"/>
        </w:rPr>
        <w:t xml:space="preserve">được thành lập và hoạt động dưới hình thức doanh nghiệp tư nhân, công ty hợp danh theo quy định của Luật </w:t>
      </w:r>
      <w:r w:rsidR="00A75893" w:rsidRPr="00DB269D">
        <w:rPr>
          <w:rFonts w:eastAsia="Calibri"/>
          <w:sz w:val="28"/>
          <w:szCs w:val="28"/>
        </w:rPr>
        <w:t>Đấu giá tài sản</w:t>
      </w:r>
      <w:r w:rsidR="00A75893" w:rsidRPr="00DB269D">
        <w:rPr>
          <w:rFonts w:eastAsia="Calibri"/>
          <w:sz w:val="28"/>
          <w:szCs w:val="28"/>
          <w:lang w:val="vi-VN"/>
        </w:rPr>
        <w:t xml:space="preserve"> và quy định khác của pháp luật có liên quan.</w:t>
      </w:r>
      <w:r>
        <w:rPr>
          <w:rFonts w:eastAsia="Calibri"/>
          <w:sz w:val="28"/>
          <w:szCs w:val="28"/>
        </w:rPr>
        <w:t xml:space="preserve"> Trong đó</w:t>
      </w:r>
      <w:r w:rsidR="00A75893" w:rsidRPr="00DB269D">
        <w:rPr>
          <w:rFonts w:eastAsia="Calibri"/>
          <w:sz w:val="28"/>
          <w:szCs w:val="28"/>
        </w:rPr>
        <w:t xml:space="preserve">, </w:t>
      </w:r>
      <w:r>
        <w:rPr>
          <w:color w:val="000000"/>
          <w:sz w:val="28"/>
          <w:szCs w:val="28"/>
          <w:lang w:val="nl-NL"/>
        </w:rPr>
        <w:t>hoạt động của Trung tâm D</w:t>
      </w:r>
      <w:bookmarkStart w:id="0" w:name="_GoBack"/>
      <w:bookmarkEnd w:id="0"/>
      <w:r w:rsidR="00A75893" w:rsidRPr="00DB269D">
        <w:rPr>
          <w:color w:val="000000"/>
          <w:sz w:val="28"/>
          <w:szCs w:val="28"/>
          <w:lang w:val="nl-NL"/>
        </w:rPr>
        <w:t xml:space="preserve">ịch vụ đấu giá tài sản </w:t>
      </w:r>
      <w:r w:rsidR="00A75893">
        <w:rPr>
          <w:color w:val="000000"/>
          <w:sz w:val="28"/>
          <w:szCs w:val="28"/>
          <w:lang w:val="nl-NL"/>
        </w:rPr>
        <w:t>vẫn</w:t>
      </w:r>
      <w:r w:rsidR="00A75893" w:rsidRPr="00DB269D">
        <w:rPr>
          <w:color w:val="000000"/>
          <w:sz w:val="28"/>
          <w:szCs w:val="28"/>
          <w:lang w:val="nl-NL"/>
        </w:rPr>
        <w:t xml:space="preserve"> </w:t>
      </w:r>
      <w:r w:rsidR="00120BA8">
        <w:rPr>
          <w:color w:val="000000"/>
          <w:sz w:val="28"/>
          <w:szCs w:val="28"/>
          <w:lang w:val="nl-NL"/>
        </w:rPr>
        <w:t xml:space="preserve">phải </w:t>
      </w:r>
      <w:r w:rsidR="00A75893" w:rsidRPr="00DB269D">
        <w:rPr>
          <w:color w:val="000000"/>
          <w:sz w:val="28"/>
          <w:szCs w:val="28"/>
          <w:lang w:val="nl-NL"/>
        </w:rPr>
        <w:t xml:space="preserve">đóng vai trò nòng cốt </w:t>
      </w:r>
      <w:r w:rsidR="00A75893" w:rsidRPr="00DB269D">
        <w:rPr>
          <w:color w:val="000000"/>
          <w:sz w:val="28"/>
          <w:szCs w:val="28"/>
        </w:rPr>
        <w:t>trong việc dẫn dắt, định hướng cho hoạt động đấu giá tài sản tại địa phương</w:t>
      </w:r>
      <w:r w:rsidR="00A75893" w:rsidRPr="00DB269D">
        <w:rPr>
          <w:rFonts w:eastAsia="Calibri"/>
          <w:color w:val="000000"/>
          <w:sz w:val="28"/>
          <w:szCs w:val="28"/>
          <w:shd w:val="clear" w:color="auto" w:fill="FFFFFF"/>
        </w:rPr>
        <w:t>,</w:t>
      </w:r>
      <w:r w:rsidR="00A75893" w:rsidRPr="00DB269D">
        <w:rPr>
          <w:iCs/>
          <w:color w:val="000000"/>
          <w:sz w:val="28"/>
          <w:szCs w:val="28"/>
        </w:rPr>
        <w:t xml:space="preserve"> góp phần </w:t>
      </w:r>
      <w:r w:rsidR="00A75893" w:rsidRPr="00DB269D">
        <w:rPr>
          <w:color w:val="000000"/>
          <w:sz w:val="28"/>
          <w:szCs w:val="28"/>
          <w:lang w:val="nl-NL"/>
        </w:rPr>
        <w:t>đảm bảo quyền, lợi ích hợp pháp của tổ chức, cá nhân.</w:t>
      </w:r>
    </w:p>
    <w:p w14:paraId="00AAEE01" w14:textId="621B9FA4" w:rsidR="00640E14" w:rsidRDefault="00640E14" w:rsidP="007F5150">
      <w:pPr>
        <w:pStyle w:val="ListParagraph"/>
        <w:numPr>
          <w:ilvl w:val="0"/>
          <w:numId w:val="5"/>
        </w:numPr>
        <w:tabs>
          <w:tab w:val="left" w:pos="3990"/>
        </w:tabs>
        <w:spacing w:after="120"/>
        <w:jc w:val="both"/>
        <w:rPr>
          <w:b/>
          <w:sz w:val="28"/>
          <w:szCs w:val="28"/>
        </w:rPr>
      </w:pPr>
      <w:r w:rsidRPr="00640E14">
        <w:rPr>
          <w:b/>
          <w:sz w:val="28"/>
          <w:szCs w:val="28"/>
        </w:rPr>
        <w:t>Mục tiêu</w:t>
      </w:r>
    </w:p>
    <w:p w14:paraId="58C847CB" w14:textId="765654D0" w:rsidR="00640E14" w:rsidRDefault="00640E14" w:rsidP="007F5150">
      <w:pPr>
        <w:tabs>
          <w:tab w:val="left" w:pos="3990"/>
        </w:tabs>
        <w:spacing w:after="120"/>
        <w:ind w:left="720"/>
        <w:jc w:val="both"/>
        <w:rPr>
          <w:b/>
          <w:sz w:val="28"/>
          <w:szCs w:val="28"/>
        </w:rPr>
      </w:pPr>
      <w:r>
        <w:rPr>
          <w:b/>
          <w:sz w:val="28"/>
          <w:szCs w:val="28"/>
        </w:rPr>
        <w:t>- Giai đoạn 2022-2025</w:t>
      </w:r>
    </w:p>
    <w:p w14:paraId="0F4EACE5" w14:textId="77777777" w:rsidR="00640E14" w:rsidRPr="00F830C5" w:rsidRDefault="00640E14" w:rsidP="007F5150">
      <w:pPr>
        <w:spacing w:after="120"/>
        <w:ind w:right="-22" w:firstLine="720"/>
        <w:jc w:val="both"/>
        <w:rPr>
          <w:sz w:val="28"/>
          <w:szCs w:val="28"/>
          <w:lang w:val="nl-NL"/>
        </w:rPr>
      </w:pPr>
      <w:r>
        <w:rPr>
          <w:sz w:val="28"/>
          <w:szCs w:val="28"/>
          <w:lang w:val="nl-NL"/>
        </w:rPr>
        <w:t xml:space="preserve">+ </w:t>
      </w:r>
      <w:r w:rsidRPr="00F830C5">
        <w:rPr>
          <w:sz w:val="28"/>
          <w:szCs w:val="28"/>
          <w:lang w:val="nl-NL"/>
        </w:rPr>
        <w:t>Trung tâm trợ giúp pháp lý nhà nước tỉnh Tây Ninh: là đơn vị được ngân sách nhà nước bảo đảm;</w:t>
      </w:r>
    </w:p>
    <w:p w14:paraId="584B7A86" w14:textId="27D57FA4" w:rsidR="00640E14" w:rsidRPr="00F830C5" w:rsidRDefault="00640E14" w:rsidP="007F5150">
      <w:pPr>
        <w:spacing w:after="120"/>
        <w:ind w:right="-22" w:firstLine="720"/>
        <w:jc w:val="both"/>
        <w:rPr>
          <w:sz w:val="28"/>
          <w:szCs w:val="28"/>
          <w:lang w:val="nl-NL"/>
        </w:rPr>
      </w:pPr>
      <w:r>
        <w:rPr>
          <w:sz w:val="28"/>
          <w:szCs w:val="28"/>
          <w:lang w:val="nl-NL"/>
        </w:rPr>
        <w:lastRenderedPageBreak/>
        <w:t>+</w:t>
      </w:r>
      <w:r w:rsidRPr="00F830C5">
        <w:rPr>
          <w:sz w:val="28"/>
          <w:szCs w:val="28"/>
          <w:lang w:val="nl-NL"/>
        </w:rPr>
        <w:t xml:space="preserve"> Trung tâm Dịch vụ đấu giá tài sản tỉnh Tây Ninh: là đơn vị tự chủ một phần chi thường xuyên</w:t>
      </w:r>
      <w:r w:rsidR="00735F4C">
        <w:rPr>
          <w:sz w:val="28"/>
          <w:szCs w:val="28"/>
          <w:lang w:val="nl-NL"/>
        </w:rPr>
        <w:t xml:space="preserve"> </w:t>
      </w:r>
      <w:r w:rsidR="00735F4C" w:rsidRPr="00735F4C">
        <w:rPr>
          <w:sz w:val="28"/>
          <w:szCs w:val="28"/>
          <w:lang w:val="nl-NL"/>
        </w:rPr>
        <w:t>(</w:t>
      </w:r>
      <w:r w:rsidR="00735F4C" w:rsidRPr="00735F4C">
        <w:rPr>
          <w:sz w:val="28"/>
          <w:szCs w:val="28"/>
          <w:lang w:val="fr-FR"/>
        </w:rPr>
        <w:t xml:space="preserve">tự bảo đảm </w:t>
      </w:r>
      <w:r w:rsidR="00735F4C" w:rsidRPr="00735F4C">
        <w:rPr>
          <w:sz w:val="28"/>
          <w:szCs w:val="28"/>
        </w:rPr>
        <w:t>từ 70% đến dưới 100% chi thường xuyên</w:t>
      </w:r>
      <w:r w:rsidR="00735F4C" w:rsidRPr="00735F4C">
        <w:rPr>
          <w:sz w:val="28"/>
          <w:szCs w:val="28"/>
          <w:lang w:val="fr-FR"/>
        </w:rPr>
        <w:t>)</w:t>
      </w:r>
      <w:r w:rsidRPr="00735F4C">
        <w:rPr>
          <w:sz w:val="28"/>
          <w:szCs w:val="28"/>
          <w:lang w:val="nl-NL"/>
        </w:rPr>
        <w:t>;</w:t>
      </w:r>
    </w:p>
    <w:p w14:paraId="62A847E6" w14:textId="67CD00D2" w:rsidR="00640E14" w:rsidRDefault="00640E14" w:rsidP="007F5150">
      <w:pPr>
        <w:spacing w:after="120"/>
        <w:ind w:right="-22" w:firstLine="720"/>
        <w:jc w:val="both"/>
        <w:rPr>
          <w:sz w:val="28"/>
          <w:szCs w:val="28"/>
          <w:lang w:val="nl-NL"/>
        </w:rPr>
      </w:pPr>
      <w:r>
        <w:rPr>
          <w:sz w:val="28"/>
          <w:szCs w:val="28"/>
          <w:lang w:val="nl-NL"/>
        </w:rPr>
        <w:t>+</w:t>
      </w:r>
      <w:r w:rsidRPr="00F830C5">
        <w:rPr>
          <w:sz w:val="28"/>
          <w:szCs w:val="28"/>
          <w:lang w:val="nl-NL"/>
        </w:rPr>
        <w:t xml:space="preserve"> Phòng Công chứng số 1,</w:t>
      </w:r>
      <w:r>
        <w:rPr>
          <w:sz w:val="28"/>
          <w:szCs w:val="28"/>
          <w:lang w:val="nl-NL"/>
        </w:rPr>
        <w:t xml:space="preserve"> 3</w:t>
      </w:r>
      <w:r w:rsidRPr="00F830C5">
        <w:rPr>
          <w:sz w:val="28"/>
          <w:szCs w:val="28"/>
          <w:lang w:val="nl-NL"/>
        </w:rPr>
        <w:t>: là đơn vị tự chủ chi thường xuyên</w:t>
      </w:r>
      <w:r>
        <w:rPr>
          <w:sz w:val="28"/>
          <w:szCs w:val="28"/>
          <w:lang w:val="nl-NL"/>
        </w:rPr>
        <w:t xml:space="preserve"> và chi đầu tư</w:t>
      </w:r>
      <w:r w:rsidRPr="00F830C5">
        <w:rPr>
          <w:sz w:val="28"/>
          <w:szCs w:val="28"/>
          <w:lang w:val="nl-NL"/>
        </w:rPr>
        <w:t>.</w:t>
      </w:r>
    </w:p>
    <w:p w14:paraId="740613E4" w14:textId="4597D262" w:rsidR="00640E14" w:rsidRPr="00F830C5" w:rsidRDefault="00640E14" w:rsidP="007F5150">
      <w:pPr>
        <w:spacing w:after="120"/>
        <w:ind w:right="-22" w:firstLine="720"/>
        <w:jc w:val="both"/>
        <w:rPr>
          <w:sz w:val="28"/>
          <w:szCs w:val="28"/>
          <w:lang w:val="nl-NL"/>
        </w:rPr>
      </w:pPr>
      <w:r>
        <w:rPr>
          <w:sz w:val="28"/>
          <w:szCs w:val="28"/>
          <w:lang w:val="nl-NL"/>
        </w:rPr>
        <w:t>+</w:t>
      </w:r>
      <w:r w:rsidRPr="00F830C5">
        <w:rPr>
          <w:sz w:val="28"/>
          <w:szCs w:val="28"/>
          <w:lang w:val="nl-NL"/>
        </w:rPr>
        <w:t xml:space="preserve"> Phòng Công chứng số </w:t>
      </w:r>
      <w:r>
        <w:rPr>
          <w:sz w:val="28"/>
          <w:szCs w:val="28"/>
          <w:lang w:val="nl-NL"/>
        </w:rPr>
        <w:t xml:space="preserve">2: </w:t>
      </w:r>
      <w:r w:rsidRPr="00F830C5">
        <w:rPr>
          <w:sz w:val="28"/>
          <w:szCs w:val="28"/>
          <w:lang w:val="nl-NL"/>
        </w:rPr>
        <w:t>là đơn vị tự chủ chi thường xuyên.</w:t>
      </w:r>
    </w:p>
    <w:p w14:paraId="16ABD302" w14:textId="56631F7D" w:rsidR="00640E14" w:rsidRDefault="00640E14" w:rsidP="007F5150">
      <w:pPr>
        <w:tabs>
          <w:tab w:val="left" w:pos="3990"/>
        </w:tabs>
        <w:spacing w:after="120"/>
        <w:ind w:left="720"/>
        <w:jc w:val="both"/>
        <w:rPr>
          <w:b/>
          <w:sz w:val="28"/>
          <w:szCs w:val="28"/>
        </w:rPr>
      </w:pPr>
      <w:r>
        <w:rPr>
          <w:b/>
          <w:sz w:val="28"/>
          <w:szCs w:val="28"/>
        </w:rPr>
        <w:t>- Giai đoạn 2026 – 2030</w:t>
      </w:r>
    </w:p>
    <w:p w14:paraId="4724CF47" w14:textId="77777777" w:rsidR="00640E14" w:rsidRPr="00F830C5" w:rsidRDefault="00640E14" w:rsidP="007F5150">
      <w:pPr>
        <w:spacing w:after="120"/>
        <w:ind w:right="-22" w:firstLine="720"/>
        <w:jc w:val="both"/>
        <w:rPr>
          <w:sz w:val="28"/>
          <w:szCs w:val="28"/>
          <w:lang w:val="nl-NL"/>
        </w:rPr>
      </w:pPr>
      <w:r>
        <w:rPr>
          <w:sz w:val="28"/>
          <w:szCs w:val="28"/>
          <w:lang w:val="nl-NL"/>
        </w:rPr>
        <w:t xml:space="preserve">+ </w:t>
      </w:r>
      <w:r w:rsidRPr="00F830C5">
        <w:rPr>
          <w:sz w:val="28"/>
          <w:szCs w:val="28"/>
          <w:lang w:val="nl-NL"/>
        </w:rPr>
        <w:t>Trung tâm trợ giúp pháp lý nhà nước tỉnh Tây Ninh: là đơn vị được ngân sách nhà nước bảo đảm;</w:t>
      </w:r>
    </w:p>
    <w:p w14:paraId="6A30AD42" w14:textId="541FD55A" w:rsidR="00640E14" w:rsidRPr="00F830C5" w:rsidRDefault="00640E14" w:rsidP="007F5150">
      <w:pPr>
        <w:spacing w:after="120"/>
        <w:ind w:right="-22" w:firstLine="720"/>
        <w:jc w:val="both"/>
        <w:rPr>
          <w:sz w:val="28"/>
          <w:szCs w:val="28"/>
          <w:lang w:val="nl-NL"/>
        </w:rPr>
      </w:pPr>
      <w:r>
        <w:rPr>
          <w:sz w:val="28"/>
          <w:szCs w:val="28"/>
          <w:lang w:val="nl-NL"/>
        </w:rPr>
        <w:t>+</w:t>
      </w:r>
      <w:r w:rsidRPr="00F830C5">
        <w:rPr>
          <w:sz w:val="28"/>
          <w:szCs w:val="28"/>
          <w:lang w:val="nl-NL"/>
        </w:rPr>
        <w:t xml:space="preserve"> Trung tâm Dịch vụ đấu giá tài sản tỉnh Tây Ninh: là đơn vị tự chủ chi thường xuyên;</w:t>
      </w:r>
    </w:p>
    <w:p w14:paraId="6873AE57" w14:textId="27AF4328" w:rsidR="00640E14" w:rsidRDefault="00640E14" w:rsidP="007F5150">
      <w:pPr>
        <w:spacing w:after="120"/>
        <w:ind w:right="-22" w:firstLine="720"/>
        <w:jc w:val="both"/>
        <w:rPr>
          <w:sz w:val="28"/>
          <w:szCs w:val="28"/>
          <w:lang w:val="nl-NL"/>
        </w:rPr>
      </w:pPr>
      <w:r>
        <w:rPr>
          <w:sz w:val="28"/>
          <w:szCs w:val="28"/>
          <w:lang w:val="nl-NL"/>
        </w:rPr>
        <w:t>+</w:t>
      </w:r>
      <w:r w:rsidRPr="00F830C5">
        <w:rPr>
          <w:sz w:val="28"/>
          <w:szCs w:val="28"/>
          <w:lang w:val="nl-NL"/>
        </w:rPr>
        <w:t xml:space="preserve"> Phòng Công chứng số 1,</w:t>
      </w:r>
      <w:r>
        <w:rPr>
          <w:sz w:val="28"/>
          <w:szCs w:val="28"/>
          <w:lang w:val="nl-NL"/>
        </w:rPr>
        <w:t xml:space="preserve"> 2, 3</w:t>
      </w:r>
      <w:r w:rsidRPr="00F830C5">
        <w:rPr>
          <w:sz w:val="28"/>
          <w:szCs w:val="28"/>
          <w:lang w:val="nl-NL"/>
        </w:rPr>
        <w:t>: là đơn vị tự chủ chi thường xuyên</w:t>
      </w:r>
      <w:r>
        <w:rPr>
          <w:sz w:val="28"/>
          <w:szCs w:val="28"/>
          <w:lang w:val="nl-NL"/>
        </w:rPr>
        <w:t xml:space="preserve"> và chi đầu tư</w:t>
      </w:r>
      <w:r w:rsidRPr="00F830C5">
        <w:rPr>
          <w:sz w:val="28"/>
          <w:szCs w:val="28"/>
          <w:lang w:val="nl-NL"/>
        </w:rPr>
        <w:t>.</w:t>
      </w:r>
    </w:p>
    <w:p w14:paraId="1C83777B" w14:textId="5088DC5F" w:rsidR="00A75893" w:rsidRDefault="007F5150" w:rsidP="007F5150">
      <w:pPr>
        <w:spacing w:after="120"/>
        <w:ind w:firstLine="709"/>
        <w:jc w:val="both"/>
        <w:outlineLvl w:val="0"/>
        <w:rPr>
          <w:b/>
          <w:color w:val="000000" w:themeColor="text1"/>
          <w:sz w:val="28"/>
          <w:szCs w:val="28"/>
          <w:lang w:val="it-IT"/>
        </w:rPr>
      </w:pPr>
      <w:r>
        <w:rPr>
          <w:b/>
          <w:color w:val="000000" w:themeColor="text1"/>
          <w:sz w:val="28"/>
          <w:szCs w:val="28"/>
          <w:lang w:val="it-IT"/>
        </w:rPr>
        <w:t>III</w:t>
      </w:r>
      <w:r w:rsidR="008F567C">
        <w:rPr>
          <w:b/>
          <w:color w:val="000000" w:themeColor="text1"/>
          <w:sz w:val="28"/>
          <w:szCs w:val="28"/>
          <w:lang w:val="it-IT"/>
        </w:rPr>
        <w:t>. Nhiệm vụ, giải pháp</w:t>
      </w:r>
    </w:p>
    <w:p w14:paraId="3568A3E7" w14:textId="4DE28694" w:rsidR="00301617" w:rsidRPr="00DB269D" w:rsidRDefault="00301617" w:rsidP="007F5150">
      <w:pPr>
        <w:spacing w:after="120"/>
        <w:jc w:val="both"/>
        <w:rPr>
          <w:sz w:val="28"/>
          <w:szCs w:val="28"/>
          <w:lang w:val="pt-BR"/>
        </w:rPr>
      </w:pPr>
      <w:r>
        <w:rPr>
          <w:bCs/>
          <w:sz w:val="28"/>
          <w:szCs w:val="28"/>
        </w:rPr>
        <w:tab/>
      </w:r>
      <w:r w:rsidRPr="00E84B60">
        <w:rPr>
          <w:bCs/>
          <w:sz w:val="28"/>
          <w:szCs w:val="28"/>
        </w:rPr>
        <w:t xml:space="preserve">- </w:t>
      </w:r>
      <w:r>
        <w:rPr>
          <w:bCs/>
          <w:sz w:val="28"/>
          <w:szCs w:val="28"/>
        </w:rPr>
        <w:t>Tiếp tục k</w:t>
      </w:r>
      <w:r w:rsidRPr="00DB269D">
        <w:rPr>
          <w:bCs/>
          <w:sz w:val="28"/>
          <w:szCs w:val="28"/>
        </w:rPr>
        <w:t>iện toàn</w:t>
      </w:r>
      <w:r>
        <w:rPr>
          <w:bCs/>
          <w:sz w:val="28"/>
          <w:szCs w:val="28"/>
        </w:rPr>
        <w:t>, sắp xếp</w:t>
      </w:r>
      <w:r w:rsidRPr="00DB269D">
        <w:rPr>
          <w:bCs/>
          <w:sz w:val="28"/>
          <w:szCs w:val="28"/>
        </w:rPr>
        <w:t xml:space="preserve"> tổ chức, hoạt động của các đơn vị sự nghiệp công lập theo quy định tại </w:t>
      </w:r>
      <w:r w:rsidRPr="00DB269D">
        <w:rPr>
          <w:sz w:val="28"/>
          <w:szCs w:val="28"/>
        </w:rPr>
        <w:t xml:space="preserve">Nghị định số 120/2020/NĐ-CP </w:t>
      </w:r>
      <w:r w:rsidRPr="00DB269D">
        <w:rPr>
          <w:bCs/>
          <w:sz w:val="28"/>
          <w:szCs w:val="28"/>
          <w:shd w:val="clear" w:color="auto" w:fill="FFFFFF"/>
          <w:lang w:val="pt-BR"/>
        </w:rPr>
        <w:t xml:space="preserve">ngày 07/10/2020 của Chính phủ quy định về thành lập, tổ chức lại, giải thể đơn vị sự nghiệp công lập; </w:t>
      </w:r>
      <w:r w:rsidRPr="00DB269D">
        <w:rPr>
          <w:sz w:val="28"/>
          <w:szCs w:val="28"/>
          <w:lang w:val="pt-BR"/>
        </w:rPr>
        <w:t>Quyết định số 2069/QĐ-TTg ngày 08/12/2021 của Thủ tướng Chính phủ ban hành danh mục dịch vụ sự nghiệp công cơ bản, thiết yếu thuộc ngành Tư pháp;</w:t>
      </w:r>
      <w:r w:rsidRPr="00DB269D">
        <w:rPr>
          <w:sz w:val="28"/>
          <w:szCs w:val="28"/>
        </w:rPr>
        <w:t xml:space="preserve"> </w:t>
      </w:r>
      <w:r w:rsidRPr="00DB269D">
        <w:rPr>
          <w:sz w:val="28"/>
          <w:szCs w:val="28"/>
          <w:lang w:val="pt-BR"/>
        </w:rPr>
        <w:t>Quyết định số 2070/QĐ-TTg ngày 08/12/2021 của Thủ tướng Chính phủ phê duyệt quy hoạch mạng lưới các đơn vị sự nghiệp công lập thuộc phạm vi quản lý nhà nước của ngành Tư pháp đến năm 2025, định hướng đến năm 2030.</w:t>
      </w:r>
    </w:p>
    <w:p w14:paraId="53E75645" w14:textId="77777777" w:rsidR="00301617" w:rsidRDefault="00301617" w:rsidP="007F5150">
      <w:pPr>
        <w:tabs>
          <w:tab w:val="left" w:pos="3990"/>
        </w:tabs>
        <w:spacing w:after="120"/>
        <w:ind w:firstLine="709"/>
        <w:jc w:val="both"/>
        <w:rPr>
          <w:rFonts w:eastAsia="Calibri"/>
          <w:sz w:val="28"/>
          <w:szCs w:val="28"/>
        </w:rPr>
      </w:pPr>
      <w:r w:rsidRPr="00E84B60">
        <w:rPr>
          <w:rFonts w:eastAsia="Calibri"/>
          <w:sz w:val="28"/>
          <w:szCs w:val="28"/>
        </w:rPr>
        <w:t>- Đẩy mạnh giao quyền tự chủ về tài chính theo quy định của Nghị định số 60/2021/NĐ-CP ngày 21 tháng 6 năm 2021 của Chính phủ quy định cơ chế tự chủ tài chính của đơn vị sự nghiệp công lập.</w:t>
      </w:r>
    </w:p>
    <w:p w14:paraId="53FE4744" w14:textId="2D7B17EE" w:rsidR="008F567C" w:rsidRPr="008F567C" w:rsidRDefault="007F5150" w:rsidP="007F5150">
      <w:pPr>
        <w:spacing w:after="120"/>
        <w:ind w:firstLine="567"/>
        <w:jc w:val="both"/>
        <w:rPr>
          <w:b/>
          <w:sz w:val="28"/>
          <w:szCs w:val="28"/>
        </w:rPr>
      </w:pPr>
      <w:r>
        <w:rPr>
          <w:b/>
          <w:sz w:val="28"/>
          <w:szCs w:val="28"/>
        </w:rPr>
        <w:t>I</w:t>
      </w:r>
      <w:r w:rsidR="008F567C" w:rsidRPr="008F567C">
        <w:rPr>
          <w:b/>
          <w:sz w:val="28"/>
          <w:szCs w:val="28"/>
        </w:rPr>
        <w:t xml:space="preserve">V. Đề xuất, kiến nghị các giải pháp </w:t>
      </w:r>
    </w:p>
    <w:p w14:paraId="5D00CBF3" w14:textId="1363A53E" w:rsidR="008F567C" w:rsidRPr="008F567C" w:rsidRDefault="008F567C" w:rsidP="007F5150">
      <w:pPr>
        <w:spacing w:after="120"/>
        <w:ind w:firstLine="567"/>
        <w:jc w:val="both"/>
        <w:rPr>
          <w:bCs/>
          <w:sz w:val="28"/>
          <w:szCs w:val="28"/>
        </w:rPr>
      </w:pPr>
      <w:r w:rsidRPr="008F567C">
        <w:rPr>
          <w:bCs/>
          <w:sz w:val="28"/>
          <w:szCs w:val="28"/>
        </w:rPr>
        <w:t>- Để thực hiện thống nhất trên cả nước, đề nghị ban hành bộ khung các tiêu chí, tiêu chuẩn chất lượng dịch vụ sự nghiệp công sử dụng ngân sách nhà nước.</w:t>
      </w:r>
    </w:p>
    <w:p w14:paraId="029D17BA" w14:textId="2B4A4A70" w:rsidR="008F567C" w:rsidRPr="008F567C" w:rsidRDefault="008F567C" w:rsidP="007F5150">
      <w:pPr>
        <w:spacing w:after="120"/>
        <w:ind w:firstLine="567"/>
        <w:jc w:val="both"/>
        <w:rPr>
          <w:sz w:val="28"/>
          <w:szCs w:val="28"/>
        </w:rPr>
      </w:pPr>
      <w:r w:rsidRPr="008F567C">
        <w:rPr>
          <w:bCs/>
          <w:sz w:val="28"/>
          <w:szCs w:val="28"/>
        </w:rPr>
        <w:t xml:space="preserve">- </w:t>
      </w:r>
      <w:r w:rsidRPr="008F567C">
        <w:rPr>
          <w:sz w:val="28"/>
          <w:szCs w:val="28"/>
        </w:rPr>
        <w:t xml:space="preserve">Đề nghị giao cho các đơn vị sự nghiệp công lập tự bảo đảm chi thường xuyên có thẩm quyền quyết định về số lượng người làm việc theo quy định của pháp luật, theo khả năng tài chính của đơn vị mà không cần phải xây dựng Đề án vị trí việc làm để tăng tính chủ động về nhân sự cho các đơn vị, nhằm nâng cao chất lượng cung ứng dịch vụ kịp thời, hiệu quả. </w:t>
      </w:r>
    </w:p>
    <w:p w14:paraId="61954EA8" w14:textId="6521B698" w:rsidR="002D3A35" w:rsidRPr="005478EC" w:rsidRDefault="00240B20" w:rsidP="007F5150">
      <w:pPr>
        <w:spacing w:after="120"/>
        <w:ind w:firstLine="567"/>
        <w:jc w:val="both"/>
        <w:rPr>
          <w:color w:val="000000" w:themeColor="text1"/>
          <w:sz w:val="29"/>
          <w:szCs w:val="29"/>
        </w:rPr>
      </w:pPr>
      <w:r>
        <w:rPr>
          <w:sz w:val="28"/>
          <w:szCs w:val="28"/>
        </w:rPr>
        <w:t>Trên đây là B</w:t>
      </w:r>
      <w:r w:rsidR="002D3A35" w:rsidRPr="005478EC">
        <w:rPr>
          <w:sz w:val="28"/>
          <w:szCs w:val="28"/>
        </w:rPr>
        <w:t>áo cáo</w:t>
      </w:r>
      <w:r w:rsidR="008F567C">
        <w:rPr>
          <w:sz w:val="28"/>
          <w:szCs w:val="28"/>
        </w:rPr>
        <w:t xml:space="preserve"> về đổi mới cơ chế quản lý, tổ chức lại hệ thống đơn vị sự nghiệp công lập</w:t>
      </w:r>
      <w:r w:rsidR="002D3A35" w:rsidRPr="005478EC">
        <w:rPr>
          <w:sz w:val="28"/>
          <w:szCs w:val="28"/>
        </w:rPr>
        <w:t xml:space="preserve"> </w:t>
      </w:r>
      <w:r w:rsidR="002D3A35" w:rsidRPr="005478EC">
        <w:rPr>
          <w:bCs/>
          <w:sz w:val="28"/>
          <w:szCs w:val="28"/>
          <w:lang w:val="x-none"/>
        </w:rPr>
        <w:t>của Sở Tư pháp</w:t>
      </w:r>
      <w:r w:rsidR="00903417">
        <w:rPr>
          <w:bCs/>
          <w:sz w:val="28"/>
          <w:szCs w:val="28"/>
        </w:rPr>
        <w:t xml:space="preserve"> Tây Ninh</w:t>
      </w:r>
      <w:r w:rsidR="002D3A35" w:rsidRPr="005478EC">
        <w:rPr>
          <w:bCs/>
          <w:sz w:val="28"/>
          <w:szCs w:val="28"/>
          <w:lang w:val="x-none"/>
        </w:rPr>
        <w:t>./.</w:t>
      </w:r>
    </w:p>
    <w:p w14:paraId="284DE1B4" w14:textId="5966E498" w:rsidR="002D3A35" w:rsidRPr="007538AC" w:rsidRDefault="002D3A35" w:rsidP="002D3A35">
      <w:pPr>
        <w:spacing w:before="120"/>
        <w:jc w:val="both"/>
        <w:rPr>
          <w:sz w:val="28"/>
          <w:szCs w:val="28"/>
          <w:lang w:val="fr-FR"/>
        </w:rPr>
      </w:pPr>
      <w:r w:rsidRPr="00E61C8D">
        <w:rPr>
          <w:b/>
          <w:i/>
          <w:lang w:val="fr-FR"/>
        </w:rPr>
        <w:t>Nơi nhận</w:t>
      </w:r>
      <w:r w:rsidRPr="00E61C8D">
        <w:rPr>
          <w:lang w:val="fr-FR"/>
        </w:rPr>
        <w:t xml:space="preserve"> :                                                                          </w:t>
      </w:r>
      <w:r w:rsidRPr="00E61C8D">
        <w:rPr>
          <w:b/>
          <w:lang w:val="fr-FR"/>
        </w:rPr>
        <w:t xml:space="preserve">  </w:t>
      </w:r>
      <w:r w:rsidRPr="00E61C8D">
        <w:rPr>
          <w:b/>
          <w:sz w:val="28"/>
          <w:szCs w:val="28"/>
          <w:lang w:val="fr-FR"/>
        </w:rPr>
        <w:t xml:space="preserve">  </w:t>
      </w:r>
      <w:r>
        <w:rPr>
          <w:b/>
          <w:sz w:val="28"/>
          <w:szCs w:val="28"/>
          <w:lang w:val="fr-FR"/>
        </w:rPr>
        <w:t>GI</w:t>
      </w:r>
      <w:r w:rsidRPr="007538AC">
        <w:rPr>
          <w:b/>
          <w:sz w:val="28"/>
          <w:szCs w:val="28"/>
          <w:lang w:val="fr-FR"/>
        </w:rPr>
        <w:t>ÁM ĐỐC</w:t>
      </w:r>
    </w:p>
    <w:p w14:paraId="4ED8710F" w14:textId="77777777" w:rsidR="002D3A35" w:rsidRDefault="002D3A35" w:rsidP="002D3A35">
      <w:pPr>
        <w:jc w:val="both"/>
        <w:rPr>
          <w:sz w:val="22"/>
          <w:szCs w:val="22"/>
          <w:lang w:val="fr-FR"/>
        </w:rPr>
      </w:pPr>
      <w:r w:rsidRPr="00E61C8D">
        <w:rPr>
          <w:sz w:val="22"/>
          <w:szCs w:val="22"/>
          <w:lang w:val="fr-FR"/>
        </w:rPr>
        <w:t xml:space="preserve">- Sở Nội vụ;       </w:t>
      </w: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r>
      <w:r>
        <w:rPr>
          <w:sz w:val="22"/>
          <w:szCs w:val="22"/>
          <w:lang w:val="fr-FR"/>
        </w:rPr>
        <w:tab/>
      </w:r>
    </w:p>
    <w:p w14:paraId="60762EE7" w14:textId="77777777" w:rsidR="002D3A35" w:rsidRPr="005D78D4" w:rsidRDefault="002D3A35" w:rsidP="002D3A35">
      <w:pPr>
        <w:jc w:val="both"/>
        <w:rPr>
          <w:sz w:val="22"/>
          <w:szCs w:val="22"/>
          <w:lang w:val="fr-FR"/>
        </w:rPr>
      </w:pPr>
      <w:r>
        <w:rPr>
          <w:sz w:val="22"/>
          <w:szCs w:val="22"/>
          <w:lang w:val="fr-FR"/>
        </w:rPr>
        <w:t>- BGĐ Sở</w:t>
      </w:r>
      <w:r w:rsidRPr="005D78D4">
        <w:rPr>
          <w:sz w:val="22"/>
          <w:szCs w:val="22"/>
          <w:lang w:val="fr-FR"/>
        </w:rPr>
        <w:t>;</w:t>
      </w:r>
    </w:p>
    <w:p w14:paraId="30F247AF" w14:textId="77777777" w:rsidR="002D3A35" w:rsidRPr="009B6979" w:rsidRDefault="002D3A35" w:rsidP="009B6979">
      <w:pPr>
        <w:jc w:val="both"/>
        <w:rPr>
          <w:sz w:val="22"/>
          <w:szCs w:val="22"/>
          <w:lang w:val="fr-FR"/>
        </w:rPr>
      </w:pPr>
      <w:r>
        <w:rPr>
          <w:sz w:val="22"/>
          <w:szCs w:val="22"/>
          <w:lang w:val="fr-FR"/>
        </w:rPr>
        <w:t>- Lưu: VT, VPtc</w:t>
      </w:r>
      <w:r w:rsidR="009B6979">
        <w:rPr>
          <w:sz w:val="22"/>
          <w:szCs w:val="22"/>
          <w:lang w:val="fr-FR"/>
        </w:rPr>
        <w:t>.</w:t>
      </w:r>
    </w:p>
    <w:sectPr w:rsidR="002D3A35" w:rsidRPr="009B6979" w:rsidSect="009B7E67">
      <w:headerReference w:type="default" r:id="rId9"/>
      <w:footerReference w:type="default" r:id="rId10"/>
      <w:pgSz w:w="11906" w:h="16838" w:code="9"/>
      <w:pgMar w:top="1134" w:right="1106" w:bottom="709" w:left="1701" w:header="0" w:footer="28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D9100" w14:textId="77777777" w:rsidR="00BC4491" w:rsidRDefault="00BC4491" w:rsidP="00BA64D2">
      <w:r>
        <w:separator/>
      </w:r>
    </w:p>
  </w:endnote>
  <w:endnote w:type="continuationSeparator" w:id="0">
    <w:p w14:paraId="4C737988" w14:textId="77777777" w:rsidR="00BC4491" w:rsidRDefault="00BC4491" w:rsidP="00BA6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A7F5A" w14:textId="77777777" w:rsidR="00BA64D2" w:rsidRDefault="00BA64D2" w:rsidP="00E508F0">
    <w:pPr>
      <w:pStyle w:val="Footer"/>
    </w:pPr>
  </w:p>
  <w:p w14:paraId="5D647FFA" w14:textId="77777777" w:rsidR="00BA64D2" w:rsidRDefault="00BA64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26ECD" w14:textId="77777777" w:rsidR="00BC4491" w:rsidRDefault="00BC4491" w:rsidP="00BA64D2">
      <w:r>
        <w:separator/>
      </w:r>
    </w:p>
  </w:footnote>
  <w:footnote w:type="continuationSeparator" w:id="0">
    <w:p w14:paraId="6C3DEF3B" w14:textId="77777777" w:rsidR="00BC4491" w:rsidRDefault="00BC4491" w:rsidP="00BA64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9548933"/>
      <w:docPartObj>
        <w:docPartGallery w:val="Page Numbers (Top of Page)"/>
        <w:docPartUnique/>
      </w:docPartObj>
    </w:sdtPr>
    <w:sdtEndPr>
      <w:rPr>
        <w:noProof/>
      </w:rPr>
    </w:sdtEndPr>
    <w:sdtContent>
      <w:p w14:paraId="45FD6D99" w14:textId="77777777" w:rsidR="00E508F0" w:rsidRDefault="00E508F0">
        <w:pPr>
          <w:pStyle w:val="Header"/>
          <w:jc w:val="center"/>
        </w:pPr>
      </w:p>
      <w:p w14:paraId="26626871" w14:textId="77777777" w:rsidR="00E508F0" w:rsidRDefault="00E508F0">
        <w:pPr>
          <w:pStyle w:val="Header"/>
          <w:jc w:val="center"/>
        </w:pPr>
      </w:p>
      <w:p w14:paraId="284D7312" w14:textId="77777777" w:rsidR="00E508F0" w:rsidRDefault="00E508F0">
        <w:pPr>
          <w:pStyle w:val="Header"/>
          <w:jc w:val="center"/>
        </w:pPr>
        <w:r>
          <w:fldChar w:fldCharType="begin"/>
        </w:r>
        <w:r>
          <w:instrText xml:space="preserve"> PAGE   \* MERGEFORMAT </w:instrText>
        </w:r>
        <w:r>
          <w:fldChar w:fldCharType="separate"/>
        </w:r>
        <w:r w:rsidR="009B7E67">
          <w:rPr>
            <w:noProof/>
          </w:rPr>
          <w:t>3</w:t>
        </w:r>
        <w:r>
          <w:rPr>
            <w:noProof/>
          </w:rPr>
          <w:fldChar w:fldCharType="end"/>
        </w:r>
      </w:p>
    </w:sdtContent>
  </w:sdt>
  <w:p w14:paraId="3E443FF9" w14:textId="77777777" w:rsidR="00E508F0" w:rsidRDefault="00E508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030B1E"/>
    <w:multiLevelType w:val="hybridMultilevel"/>
    <w:tmpl w:val="B71E7286"/>
    <w:lvl w:ilvl="0" w:tplc="A31877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3E36D2C"/>
    <w:multiLevelType w:val="hybridMultilevel"/>
    <w:tmpl w:val="4810E726"/>
    <w:lvl w:ilvl="0" w:tplc="17EE72CA">
      <w:start w:val="1"/>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nsid w:val="7082781C"/>
    <w:multiLevelType w:val="hybridMultilevel"/>
    <w:tmpl w:val="80DAA83C"/>
    <w:lvl w:ilvl="0" w:tplc="97AE638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7F42E05"/>
    <w:multiLevelType w:val="hybridMultilevel"/>
    <w:tmpl w:val="BF4EC3AC"/>
    <w:lvl w:ilvl="0" w:tplc="E522D6BE">
      <w:start w:val="1"/>
      <w:numFmt w:val="lowerLetter"/>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7F936EE1"/>
    <w:multiLevelType w:val="hybridMultilevel"/>
    <w:tmpl w:val="29A4FBC6"/>
    <w:lvl w:ilvl="0" w:tplc="7F1E1B72">
      <w:start w:val="1"/>
      <w:numFmt w:val="bullet"/>
      <w:suff w:val="space"/>
      <w:lvlText w:val="-"/>
      <w:lvlJc w:val="left"/>
      <w:pPr>
        <w:ind w:left="786" w:hanging="360"/>
      </w:pPr>
      <w:rPr>
        <w:rFonts w:ascii="Times New Roman" w:eastAsia="Calibri" w:hAnsi="Times New Roman" w:cs="Times New Roman" w:hint="default"/>
      </w:rPr>
    </w:lvl>
    <w:lvl w:ilvl="1" w:tplc="04090003">
      <w:start w:val="1"/>
      <w:numFmt w:val="bullet"/>
      <w:lvlText w:val="o"/>
      <w:lvlJc w:val="left"/>
      <w:pPr>
        <w:ind w:left="1647" w:hanging="360"/>
      </w:pPr>
      <w:rPr>
        <w:rFonts w:ascii="Courier New" w:hAnsi="Courier New" w:cs="Courier New" w:hint="default"/>
      </w:rPr>
    </w:lvl>
    <w:lvl w:ilvl="2" w:tplc="04090005">
      <w:start w:val="1"/>
      <w:numFmt w:val="bullet"/>
      <w:lvlText w:val=""/>
      <w:lvlJc w:val="left"/>
      <w:pPr>
        <w:ind w:left="2367" w:hanging="360"/>
      </w:pPr>
      <w:rPr>
        <w:rFonts w:ascii="Wingdings" w:hAnsi="Wingdings" w:hint="default"/>
      </w:rPr>
    </w:lvl>
    <w:lvl w:ilvl="3" w:tplc="04090001">
      <w:start w:val="1"/>
      <w:numFmt w:val="bullet"/>
      <w:lvlText w:val=""/>
      <w:lvlJc w:val="left"/>
      <w:pPr>
        <w:ind w:left="3087" w:hanging="360"/>
      </w:pPr>
      <w:rPr>
        <w:rFonts w:ascii="Symbol" w:hAnsi="Symbol" w:hint="default"/>
      </w:rPr>
    </w:lvl>
    <w:lvl w:ilvl="4" w:tplc="04090003">
      <w:start w:val="1"/>
      <w:numFmt w:val="bullet"/>
      <w:lvlText w:val="o"/>
      <w:lvlJc w:val="left"/>
      <w:pPr>
        <w:ind w:left="3807" w:hanging="360"/>
      </w:pPr>
      <w:rPr>
        <w:rFonts w:ascii="Courier New" w:hAnsi="Courier New" w:cs="Courier New" w:hint="default"/>
      </w:rPr>
    </w:lvl>
    <w:lvl w:ilvl="5" w:tplc="04090005">
      <w:start w:val="1"/>
      <w:numFmt w:val="bullet"/>
      <w:lvlText w:val=""/>
      <w:lvlJc w:val="left"/>
      <w:pPr>
        <w:ind w:left="4527" w:hanging="360"/>
      </w:pPr>
      <w:rPr>
        <w:rFonts w:ascii="Wingdings" w:hAnsi="Wingdings" w:hint="default"/>
      </w:rPr>
    </w:lvl>
    <w:lvl w:ilvl="6" w:tplc="04090001">
      <w:start w:val="1"/>
      <w:numFmt w:val="bullet"/>
      <w:lvlText w:val=""/>
      <w:lvlJc w:val="left"/>
      <w:pPr>
        <w:ind w:left="5247" w:hanging="360"/>
      </w:pPr>
      <w:rPr>
        <w:rFonts w:ascii="Symbol" w:hAnsi="Symbol" w:hint="default"/>
      </w:rPr>
    </w:lvl>
    <w:lvl w:ilvl="7" w:tplc="04090003">
      <w:start w:val="1"/>
      <w:numFmt w:val="bullet"/>
      <w:lvlText w:val="o"/>
      <w:lvlJc w:val="left"/>
      <w:pPr>
        <w:ind w:left="5967" w:hanging="360"/>
      </w:pPr>
      <w:rPr>
        <w:rFonts w:ascii="Courier New" w:hAnsi="Courier New" w:cs="Courier New" w:hint="default"/>
      </w:rPr>
    </w:lvl>
    <w:lvl w:ilvl="8" w:tplc="04090005">
      <w:start w:val="1"/>
      <w:numFmt w:val="bullet"/>
      <w:lvlText w:val=""/>
      <w:lvlJc w:val="left"/>
      <w:pPr>
        <w:ind w:left="6687"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4AC"/>
    <w:rsid w:val="00000CD2"/>
    <w:rsid w:val="0000608C"/>
    <w:rsid w:val="00010F2B"/>
    <w:rsid w:val="000111C0"/>
    <w:rsid w:val="00012142"/>
    <w:rsid w:val="000124A7"/>
    <w:rsid w:val="000157A4"/>
    <w:rsid w:val="00016ADF"/>
    <w:rsid w:val="00021395"/>
    <w:rsid w:val="00022F3E"/>
    <w:rsid w:val="000274D0"/>
    <w:rsid w:val="000302A2"/>
    <w:rsid w:val="00030986"/>
    <w:rsid w:val="00037BEF"/>
    <w:rsid w:val="00042747"/>
    <w:rsid w:val="00045AD5"/>
    <w:rsid w:val="00051CD1"/>
    <w:rsid w:val="000520A6"/>
    <w:rsid w:val="0006728C"/>
    <w:rsid w:val="0007012C"/>
    <w:rsid w:val="00071666"/>
    <w:rsid w:val="00071C8C"/>
    <w:rsid w:val="000727A0"/>
    <w:rsid w:val="00076FF5"/>
    <w:rsid w:val="00092843"/>
    <w:rsid w:val="0009626B"/>
    <w:rsid w:val="000A2E90"/>
    <w:rsid w:val="000A444F"/>
    <w:rsid w:val="000A4F15"/>
    <w:rsid w:val="000A4FD1"/>
    <w:rsid w:val="000B03E2"/>
    <w:rsid w:val="000B6292"/>
    <w:rsid w:val="000C0E59"/>
    <w:rsid w:val="000C56DB"/>
    <w:rsid w:val="000C6B2F"/>
    <w:rsid w:val="000C7756"/>
    <w:rsid w:val="000D6444"/>
    <w:rsid w:val="000D6AFC"/>
    <w:rsid w:val="000E0A62"/>
    <w:rsid w:val="000E1856"/>
    <w:rsid w:val="000E2430"/>
    <w:rsid w:val="000E4260"/>
    <w:rsid w:val="000E6DF9"/>
    <w:rsid w:val="000F0EC7"/>
    <w:rsid w:val="000F2B4D"/>
    <w:rsid w:val="000F705B"/>
    <w:rsid w:val="0010019E"/>
    <w:rsid w:val="001010DB"/>
    <w:rsid w:val="00106E4E"/>
    <w:rsid w:val="00110C1B"/>
    <w:rsid w:val="00112578"/>
    <w:rsid w:val="001178E7"/>
    <w:rsid w:val="00117F69"/>
    <w:rsid w:val="00120BA8"/>
    <w:rsid w:val="001216C0"/>
    <w:rsid w:val="00123D6E"/>
    <w:rsid w:val="00126393"/>
    <w:rsid w:val="00140E5B"/>
    <w:rsid w:val="00141A8A"/>
    <w:rsid w:val="00150BEE"/>
    <w:rsid w:val="00152C8D"/>
    <w:rsid w:val="00154BF8"/>
    <w:rsid w:val="00160B9F"/>
    <w:rsid w:val="00162B53"/>
    <w:rsid w:val="00164F07"/>
    <w:rsid w:val="00166D75"/>
    <w:rsid w:val="00171D10"/>
    <w:rsid w:val="00180B6C"/>
    <w:rsid w:val="00180CB4"/>
    <w:rsid w:val="00182B63"/>
    <w:rsid w:val="001843A3"/>
    <w:rsid w:val="001856FC"/>
    <w:rsid w:val="00187F21"/>
    <w:rsid w:val="001903D4"/>
    <w:rsid w:val="0019561B"/>
    <w:rsid w:val="00195A8A"/>
    <w:rsid w:val="001B0C03"/>
    <w:rsid w:val="001B2FF1"/>
    <w:rsid w:val="001B6D7F"/>
    <w:rsid w:val="001B75D8"/>
    <w:rsid w:val="001B7D9B"/>
    <w:rsid w:val="001C0D5C"/>
    <w:rsid w:val="001C20AE"/>
    <w:rsid w:val="001C2131"/>
    <w:rsid w:val="001C3D58"/>
    <w:rsid w:val="001C4AE4"/>
    <w:rsid w:val="001C53D9"/>
    <w:rsid w:val="001C63E2"/>
    <w:rsid w:val="001C70AF"/>
    <w:rsid w:val="001D0225"/>
    <w:rsid w:val="001D45D1"/>
    <w:rsid w:val="001D5770"/>
    <w:rsid w:val="001E10AD"/>
    <w:rsid w:val="001F3531"/>
    <w:rsid w:val="001F3899"/>
    <w:rsid w:val="001F599B"/>
    <w:rsid w:val="001F5D13"/>
    <w:rsid w:val="00206445"/>
    <w:rsid w:val="00207472"/>
    <w:rsid w:val="00210914"/>
    <w:rsid w:val="002143A9"/>
    <w:rsid w:val="00215101"/>
    <w:rsid w:val="0021706B"/>
    <w:rsid w:val="00224108"/>
    <w:rsid w:val="00225370"/>
    <w:rsid w:val="00225C0E"/>
    <w:rsid w:val="00233563"/>
    <w:rsid w:val="00235DBF"/>
    <w:rsid w:val="00237D71"/>
    <w:rsid w:val="00240B20"/>
    <w:rsid w:val="00241D30"/>
    <w:rsid w:val="002445DC"/>
    <w:rsid w:val="00246B9C"/>
    <w:rsid w:val="00246D7E"/>
    <w:rsid w:val="00247E1E"/>
    <w:rsid w:val="00254BA3"/>
    <w:rsid w:val="0026107D"/>
    <w:rsid w:val="002619D6"/>
    <w:rsid w:val="00261B54"/>
    <w:rsid w:val="00267A42"/>
    <w:rsid w:val="00267E62"/>
    <w:rsid w:val="00272982"/>
    <w:rsid w:val="0027537A"/>
    <w:rsid w:val="00282F6F"/>
    <w:rsid w:val="00285C63"/>
    <w:rsid w:val="00291CE2"/>
    <w:rsid w:val="002925DA"/>
    <w:rsid w:val="00293180"/>
    <w:rsid w:val="00296F02"/>
    <w:rsid w:val="002A29A4"/>
    <w:rsid w:val="002A481A"/>
    <w:rsid w:val="002A7441"/>
    <w:rsid w:val="002B3C67"/>
    <w:rsid w:val="002B583B"/>
    <w:rsid w:val="002B66B8"/>
    <w:rsid w:val="002C1020"/>
    <w:rsid w:val="002C5C25"/>
    <w:rsid w:val="002D3A35"/>
    <w:rsid w:val="002D6101"/>
    <w:rsid w:val="002D7B66"/>
    <w:rsid w:val="002D7C7C"/>
    <w:rsid w:val="002E0BEA"/>
    <w:rsid w:val="002E76D8"/>
    <w:rsid w:val="002F0EC8"/>
    <w:rsid w:val="002F135F"/>
    <w:rsid w:val="002F232C"/>
    <w:rsid w:val="002F404B"/>
    <w:rsid w:val="002F58EB"/>
    <w:rsid w:val="00301617"/>
    <w:rsid w:val="00305948"/>
    <w:rsid w:val="0030762E"/>
    <w:rsid w:val="00310E87"/>
    <w:rsid w:val="0031261C"/>
    <w:rsid w:val="0031563E"/>
    <w:rsid w:val="00322E62"/>
    <w:rsid w:val="003237D8"/>
    <w:rsid w:val="00324965"/>
    <w:rsid w:val="003279D6"/>
    <w:rsid w:val="00327F55"/>
    <w:rsid w:val="003303D5"/>
    <w:rsid w:val="00334832"/>
    <w:rsid w:val="0033591D"/>
    <w:rsid w:val="00335F94"/>
    <w:rsid w:val="00336ABA"/>
    <w:rsid w:val="0034161C"/>
    <w:rsid w:val="0034191E"/>
    <w:rsid w:val="00342A0F"/>
    <w:rsid w:val="003532E3"/>
    <w:rsid w:val="00353803"/>
    <w:rsid w:val="0036294E"/>
    <w:rsid w:val="00365996"/>
    <w:rsid w:val="0037459E"/>
    <w:rsid w:val="003811C9"/>
    <w:rsid w:val="00385309"/>
    <w:rsid w:val="00385A09"/>
    <w:rsid w:val="00387AD6"/>
    <w:rsid w:val="003936BC"/>
    <w:rsid w:val="00396923"/>
    <w:rsid w:val="003A0935"/>
    <w:rsid w:val="003A1D7D"/>
    <w:rsid w:val="003A22BF"/>
    <w:rsid w:val="003A4416"/>
    <w:rsid w:val="003A5576"/>
    <w:rsid w:val="003A6FB1"/>
    <w:rsid w:val="003A72F0"/>
    <w:rsid w:val="003B7697"/>
    <w:rsid w:val="003C408A"/>
    <w:rsid w:val="003C4F76"/>
    <w:rsid w:val="003E1622"/>
    <w:rsid w:val="003F02EC"/>
    <w:rsid w:val="003F2565"/>
    <w:rsid w:val="0040146A"/>
    <w:rsid w:val="00404F09"/>
    <w:rsid w:val="00412876"/>
    <w:rsid w:val="004277F3"/>
    <w:rsid w:val="00431F22"/>
    <w:rsid w:val="00434815"/>
    <w:rsid w:val="004405B7"/>
    <w:rsid w:val="00442D77"/>
    <w:rsid w:val="004430B1"/>
    <w:rsid w:val="00444CEE"/>
    <w:rsid w:val="004478B6"/>
    <w:rsid w:val="00451669"/>
    <w:rsid w:val="004539E6"/>
    <w:rsid w:val="00465F7A"/>
    <w:rsid w:val="00467D9F"/>
    <w:rsid w:val="00470A54"/>
    <w:rsid w:val="0047489D"/>
    <w:rsid w:val="00480CFE"/>
    <w:rsid w:val="004836A1"/>
    <w:rsid w:val="004939AC"/>
    <w:rsid w:val="004951BD"/>
    <w:rsid w:val="00496AA8"/>
    <w:rsid w:val="004A233A"/>
    <w:rsid w:val="004A23B5"/>
    <w:rsid w:val="004A69EF"/>
    <w:rsid w:val="004B0DC5"/>
    <w:rsid w:val="004C17B5"/>
    <w:rsid w:val="004C2474"/>
    <w:rsid w:val="004C3430"/>
    <w:rsid w:val="004D2E15"/>
    <w:rsid w:val="004D716F"/>
    <w:rsid w:val="004E2B78"/>
    <w:rsid w:val="004E4B1C"/>
    <w:rsid w:val="004E607B"/>
    <w:rsid w:val="004F210F"/>
    <w:rsid w:val="004F255C"/>
    <w:rsid w:val="004F4676"/>
    <w:rsid w:val="004F4EB9"/>
    <w:rsid w:val="004F6938"/>
    <w:rsid w:val="004F70CA"/>
    <w:rsid w:val="004F73D6"/>
    <w:rsid w:val="00507DE9"/>
    <w:rsid w:val="00510E93"/>
    <w:rsid w:val="0051163F"/>
    <w:rsid w:val="005127CA"/>
    <w:rsid w:val="00513B75"/>
    <w:rsid w:val="005154E1"/>
    <w:rsid w:val="00517D95"/>
    <w:rsid w:val="005252AF"/>
    <w:rsid w:val="005417E0"/>
    <w:rsid w:val="005473C2"/>
    <w:rsid w:val="005478EC"/>
    <w:rsid w:val="00552778"/>
    <w:rsid w:val="00556EAB"/>
    <w:rsid w:val="00560E64"/>
    <w:rsid w:val="00564255"/>
    <w:rsid w:val="00570B2F"/>
    <w:rsid w:val="005756F4"/>
    <w:rsid w:val="00582473"/>
    <w:rsid w:val="0058490E"/>
    <w:rsid w:val="00596933"/>
    <w:rsid w:val="005A1979"/>
    <w:rsid w:val="005A2C8B"/>
    <w:rsid w:val="005A2E68"/>
    <w:rsid w:val="005A4B25"/>
    <w:rsid w:val="005A68AB"/>
    <w:rsid w:val="005B0E15"/>
    <w:rsid w:val="005B691F"/>
    <w:rsid w:val="005C2F2A"/>
    <w:rsid w:val="005C47F9"/>
    <w:rsid w:val="005E4F64"/>
    <w:rsid w:val="005E59DA"/>
    <w:rsid w:val="005E6E3B"/>
    <w:rsid w:val="005F4B2F"/>
    <w:rsid w:val="005F7900"/>
    <w:rsid w:val="00622992"/>
    <w:rsid w:val="00622E34"/>
    <w:rsid w:val="006243B6"/>
    <w:rsid w:val="00630A3C"/>
    <w:rsid w:val="0063316D"/>
    <w:rsid w:val="006369CE"/>
    <w:rsid w:val="006374D6"/>
    <w:rsid w:val="00640825"/>
    <w:rsid w:val="00640E14"/>
    <w:rsid w:val="00647518"/>
    <w:rsid w:val="006505AB"/>
    <w:rsid w:val="00657F3E"/>
    <w:rsid w:val="00660141"/>
    <w:rsid w:val="00660780"/>
    <w:rsid w:val="00662958"/>
    <w:rsid w:val="00667C2A"/>
    <w:rsid w:val="006711B3"/>
    <w:rsid w:val="00674CBF"/>
    <w:rsid w:val="00675510"/>
    <w:rsid w:val="00677384"/>
    <w:rsid w:val="00695659"/>
    <w:rsid w:val="00697BED"/>
    <w:rsid w:val="006A72FE"/>
    <w:rsid w:val="006B052C"/>
    <w:rsid w:val="006B351E"/>
    <w:rsid w:val="006B4CA4"/>
    <w:rsid w:val="006B7C10"/>
    <w:rsid w:val="006C0623"/>
    <w:rsid w:val="006C0A5D"/>
    <w:rsid w:val="006C4E0D"/>
    <w:rsid w:val="006D0875"/>
    <w:rsid w:val="006D27CE"/>
    <w:rsid w:val="006D2D38"/>
    <w:rsid w:val="006D32D5"/>
    <w:rsid w:val="006D5896"/>
    <w:rsid w:val="006E1615"/>
    <w:rsid w:val="006E4A3C"/>
    <w:rsid w:val="006E4ABA"/>
    <w:rsid w:val="006E4F22"/>
    <w:rsid w:val="006E6179"/>
    <w:rsid w:val="006F37B0"/>
    <w:rsid w:val="006F48C7"/>
    <w:rsid w:val="006F5B11"/>
    <w:rsid w:val="006F6B84"/>
    <w:rsid w:val="00700230"/>
    <w:rsid w:val="00700985"/>
    <w:rsid w:val="00704CCB"/>
    <w:rsid w:val="00705AA2"/>
    <w:rsid w:val="00707759"/>
    <w:rsid w:val="00710EF3"/>
    <w:rsid w:val="007139B0"/>
    <w:rsid w:val="00714C47"/>
    <w:rsid w:val="0072102C"/>
    <w:rsid w:val="007233F7"/>
    <w:rsid w:val="007259D7"/>
    <w:rsid w:val="00734267"/>
    <w:rsid w:val="00735F4C"/>
    <w:rsid w:val="00741F4C"/>
    <w:rsid w:val="0074410B"/>
    <w:rsid w:val="00745198"/>
    <w:rsid w:val="00745950"/>
    <w:rsid w:val="00745B13"/>
    <w:rsid w:val="0075190A"/>
    <w:rsid w:val="007527FB"/>
    <w:rsid w:val="00761FF5"/>
    <w:rsid w:val="007639CC"/>
    <w:rsid w:val="007755B0"/>
    <w:rsid w:val="00777180"/>
    <w:rsid w:val="00777A48"/>
    <w:rsid w:val="00780232"/>
    <w:rsid w:val="00781ED4"/>
    <w:rsid w:val="00781FA3"/>
    <w:rsid w:val="0079115D"/>
    <w:rsid w:val="00791634"/>
    <w:rsid w:val="007A118E"/>
    <w:rsid w:val="007A7FB6"/>
    <w:rsid w:val="007B0DCA"/>
    <w:rsid w:val="007B33FF"/>
    <w:rsid w:val="007C683A"/>
    <w:rsid w:val="007D4FC5"/>
    <w:rsid w:val="007D5646"/>
    <w:rsid w:val="007E0FBB"/>
    <w:rsid w:val="007E50D8"/>
    <w:rsid w:val="007F1888"/>
    <w:rsid w:val="007F2C0F"/>
    <w:rsid w:val="007F34AF"/>
    <w:rsid w:val="007F422D"/>
    <w:rsid w:val="007F5150"/>
    <w:rsid w:val="007F6441"/>
    <w:rsid w:val="00806958"/>
    <w:rsid w:val="00807BB1"/>
    <w:rsid w:val="00811544"/>
    <w:rsid w:val="00811ED7"/>
    <w:rsid w:val="008159E8"/>
    <w:rsid w:val="00823007"/>
    <w:rsid w:val="00825584"/>
    <w:rsid w:val="00827116"/>
    <w:rsid w:val="00830B10"/>
    <w:rsid w:val="0083378E"/>
    <w:rsid w:val="008456CC"/>
    <w:rsid w:val="00845BCD"/>
    <w:rsid w:val="00846F33"/>
    <w:rsid w:val="00847F64"/>
    <w:rsid w:val="008549BA"/>
    <w:rsid w:val="00854C92"/>
    <w:rsid w:val="00855FD6"/>
    <w:rsid w:val="00856A98"/>
    <w:rsid w:val="00856F9A"/>
    <w:rsid w:val="00860820"/>
    <w:rsid w:val="00861C30"/>
    <w:rsid w:val="008629BB"/>
    <w:rsid w:val="00862F07"/>
    <w:rsid w:val="00864C48"/>
    <w:rsid w:val="00875FEF"/>
    <w:rsid w:val="00875FF8"/>
    <w:rsid w:val="00876D64"/>
    <w:rsid w:val="00884695"/>
    <w:rsid w:val="008861A0"/>
    <w:rsid w:val="0088689C"/>
    <w:rsid w:val="008928CF"/>
    <w:rsid w:val="0089616F"/>
    <w:rsid w:val="008A15D1"/>
    <w:rsid w:val="008A43A6"/>
    <w:rsid w:val="008A7F80"/>
    <w:rsid w:val="008B36C0"/>
    <w:rsid w:val="008C102C"/>
    <w:rsid w:val="008C7E1D"/>
    <w:rsid w:val="008D01B1"/>
    <w:rsid w:val="008D36E1"/>
    <w:rsid w:val="008D6BDF"/>
    <w:rsid w:val="008E2A03"/>
    <w:rsid w:val="008E3C28"/>
    <w:rsid w:val="008F3A83"/>
    <w:rsid w:val="008F48B9"/>
    <w:rsid w:val="008F567C"/>
    <w:rsid w:val="00900186"/>
    <w:rsid w:val="00903417"/>
    <w:rsid w:val="00905437"/>
    <w:rsid w:val="0090726E"/>
    <w:rsid w:val="009226A9"/>
    <w:rsid w:val="00925575"/>
    <w:rsid w:val="00925DE0"/>
    <w:rsid w:val="009272CA"/>
    <w:rsid w:val="009275DB"/>
    <w:rsid w:val="009348DA"/>
    <w:rsid w:val="00934BC5"/>
    <w:rsid w:val="0093732F"/>
    <w:rsid w:val="0093765A"/>
    <w:rsid w:val="0094403D"/>
    <w:rsid w:val="0095006E"/>
    <w:rsid w:val="009519D3"/>
    <w:rsid w:val="00952FA1"/>
    <w:rsid w:val="00953B89"/>
    <w:rsid w:val="00962F44"/>
    <w:rsid w:val="00966371"/>
    <w:rsid w:val="009664EE"/>
    <w:rsid w:val="00966C22"/>
    <w:rsid w:val="00967D1A"/>
    <w:rsid w:val="0097521D"/>
    <w:rsid w:val="009769F6"/>
    <w:rsid w:val="00990264"/>
    <w:rsid w:val="00996BAB"/>
    <w:rsid w:val="009975F9"/>
    <w:rsid w:val="009A3173"/>
    <w:rsid w:val="009A687F"/>
    <w:rsid w:val="009B061C"/>
    <w:rsid w:val="009B5ADD"/>
    <w:rsid w:val="009B6979"/>
    <w:rsid w:val="009B7947"/>
    <w:rsid w:val="009B7D5C"/>
    <w:rsid w:val="009B7E67"/>
    <w:rsid w:val="009C165E"/>
    <w:rsid w:val="009C5B3C"/>
    <w:rsid w:val="009C6816"/>
    <w:rsid w:val="009C6C50"/>
    <w:rsid w:val="009D5E53"/>
    <w:rsid w:val="009E2559"/>
    <w:rsid w:val="009E55EE"/>
    <w:rsid w:val="009E7569"/>
    <w:rsid w:val="009F19DE"/>
    <w:rsid w:val="009F24DB"/>
    <w:rsid w:val="009F38AF"/>
    <w:rsid w:val="009F5EC4"/>
    <w:rsid w:val="009F7994"/>
    <w:rsid w:val="009F7E60"/>
    <w:rsid w:val="00A053AF"/>
    <w:rsid w:val="00A174D0"/>
    <w:rsid w:val="00A2172F"/>
    <w:rsid w:val="00A22B88"/>
    <w:rsid w:val="00A23A73"/>
    <w:rsid w:val="00A31422"/>
    <w:rsid w:val="00A319A3"/>
    <w:rsid w:val="00A33539"/>
    <w:rsid w:val="00A3739C"/>
    <w:rsid w:val="00A40C71"/>
    <w:rsid w:val="00A41C3A"/>
    <w:rsid w:val="00A420C7"/>
    <w:rsid w:val="00A45FBB"/>
    <w:rsid w:val="00A61F37"/>
    <w:rsid w:val="00A74D95"/>
    <w:rsid w:val="00A75893"/>
    <w:rsid w:val="00A82673"/>
    <w:rsid w:val="00A83A49"/>
    <w:rsid w:val="00A847B9"/>
    <w:rsid w:val="00A90EFB"/>
    <w:rsid w:val="00A92185"/>
    <w:rsid w:val="00A948B6"/>
    <w:rsid w:val="00A94C9D"/>
    <w:rsid w:val="00A94F57"/>
    <w:rsid w:val="00A965EB"/>
    <w:rsid w:val="00A96974"/>
    <w:rsid w:val="00AA19BE"/>
    <w:rsid w:val="00AA1C9D"/>
    <w:rsid w:val="00AA2475"/>
    <w:rsid w:val="00AA43C1"/>
    <w:rsid w:val="00AA6BEA"/>
    <w:rsid w:val="00AA7429"/>
    <w:rsid w:val="00AB08A3"/>
    <w:rsid w:val="00AB117A"/>
    <w:rsid w:val="00AB2155"/>
    <w:rsid w:val="00AB4506"/>
    <w:rsid w:val="00AB4B2C"/>
    <w:rsid w:val="00AB648E"/>
    <w:rsid w:val="00AB66C5"/>
    <w:rsid w:val="00AB7EE4"/>
    <w:rsid w:val="00AC2347"/>
    <w:rsid w:val="00AC3DD9"/>
    <w:rsid w:val="00AD40DF"/>
    <w:rsid w:val="00AD5A1B"/>
    <w:rsid w:val="00AD7FCE"/>
    <w:rsid w:val="00AE1048"/>
    <w:rsid w:val="00AF0257"/>
    <w:rsid w:val="00AF7256"/>
    <w:rsid w:val="00AF7973"/>
    <w:rsid w:val="00B048C2"/>
    <w:rsid w:val="00B10E71"/>
    <w:rsid w:val="00B145B0"/>
    <w:rsid w:val="00B14E73"/>
    <w:rsid w:val="00B21EE9"/>
    <w:rsid w:val="00B23CFC"/>
    <w:rsid w:val="00B25C42"/>
    <w:rsid w:val="00B274F3"/>
    <w:rsid w:val="00B31AA9"/>
    <w:rsid w:val="00B32C63"/>
    <w:rsid w:val="00B36605"/>
    <w:rsid w:val="00B407A9"/>
    <w:rsid w:val="00B52AE1"/>
    <w:rsid w:val="00B52E85"/>
    <w:rsid w:val="00B5649B"/>
    <w:rsid w:val="00B57E89"/>
    <w:rsid w:val="00B64382"/>
    <w:rsid w:val="00B673F6"/>
    <w:rsid w:val="00B67A1E"/>
    <w:rsid w:val="00B7343B"/>
    <w:rsid w:val="00B77F76"/>
    <w:rsid w:val="00B810CC"/>
    <w:rsid w:val="00B90C13"/>
    <w:rsid w:val="00B93BD1"/>
    <w:rsid w:val="00B957A0"/>
    <w:rsid w:val="00B96A70"/>
    <w:rsid w:val="00B974F0"/>
    <w:rsid w:val="00BA4B3A"/>
    <w:rsid w:val="00BA64D2"/>
    <w:rsid w:val="00BB5DD6"/>
    <w:rsid w:val="00BC4491"/>
    <w:rsid w:val="00BC7455"/>
    <w:rsid w:val="00BD101C"/>
    <w:rsid w:val="00BD3CBF"/>
    <w:rsid w:val="00BD4DB0"/>
    <w:rsid w:val="00BE0046"/>
    <w:rsid w:val="00BE232C"/>
    <w:rsid w:val="00BE2E6D"/>
    <w:rsid w:val="00BE4D9A"/>
    <w:rsid w:val="00BE4ECA"/>
    <w:rsid w:val="00BE5C2D"/>
    <w:rsid w:val="00BF0899"/>
    <w:rsid w:val="00BF1512"/>
    <w:rsid w:val="00BF1628"/>
    <w:rsid w:val="00BF6A07"/>
    <w:rsid w:val="00C04D66"/>
    <w:rsid w:val="00C06206"/>
    <w:rsid w:val="00C076CB"/>
    <w:rsid w:val="00C10CB0"/>
    <w:rsid w:val="00C12C28"/>
    <w:rsid w:val="00C13EB9"/>
    <w:rsid w:val="00C352FC"/>
    <w:rsid w:val="00C37100"/>
    <w:rsid w:val="00C417A8"/>
    <w:rsid w:val="00C4667E"/>
    <w:rsid w:val="00C46944"/>
    <w:rsid w:val="00C5216A"/>
    <w:rsid w:val="00C53157"/>
    <w:rsid w:val="00C554F0"/>
    <w:rsid w:val="00C56D40"/>
    <w:rsid w:val="00C760E6"/>
    <w:rsid w:val="00C77C46"/>
    <w:rsid w:val="00C8058F"/>
    <w:rsid w:val="00C81458"/>
    <w:rsid w:val="00C910CD"/>
    <w:rsid w:val="00C93CC2"/>
    <w:rsid w:val="00C954F5"/>
    <w:rsid w:val="00C960EE"/>
    <w:rsid w:val="00CA02DA"/>
    <w:rsid w:val="00CA13DA"/>
    <w:rsid w:val="00CA1AD0"/>
    <w:rsid w:val="00CA31BE"/>
    <w:rsid w:val="00CB0655"/>
    <w:rsid w:val="00CB1D1D"/>
    <w:rsid w:val="00CB3441"/>
    <w:rsid w:val="00CB6FD7"/>
    <w:rsid w:val="00CC5BF9"/>
    <w:rsid w:val="00CC5E99"/>
    <w:rsid w:val="00CD1FE7"/>
    <w:rsid w:val="00CD616A"/>
    <w:rsid w:val="00CE6352"/>
    <w:rsid w:val="00CF12D3"/>
    <w:rsid w:val="00CF4CBD"/>
    <w:rsid w:val="00D02508"/>
    <w:rsid w:val="00D02C7A"/>
    <w:rsid w:val="00D0417E"/>
    <w:rsid w:val="00D12721"/>
    <w:rsid w:val="00D17809"/>
    <w:rsid w:val="00D17EE7"/>
    <w:rsid w:val="00D22466"/>
    <w:rsid w:val="00D323B7"/>
    <w:rsid w:val="00D35098"/>
    <w:rsid w:val="00D366DB"/>
    <w:rsid w:val="00D37E57"/>
    <w:rsid w:val="00D44A5D"/>
    <w:rsid w:val="00D52D05"/>
    <w:rsid w:val="00D53450"/>
    <w:rsid w:val="00D53691"/>
    <w:rsid w:val="00D53FBD"/>
    <w:rsid w:val="00D54D28"/>
    <w:rsid w:val="00D568B7"/>
    <w:rsid w:val="00D61FB9"/>
    <w:rsid w:val="00D63548"/>
    <w:rsid w:val="00D6710C"/>
    <w:rsid w:val="00D67181"/>
    <w:rsid w:val="00D70ADD"/>
    <w:rsid w:val="00D736A8"/>
    <w:rsid w:val="00D764C4"/>
    <w:rsid w:val="00D80107"/>
    <w:rsid w:val="00D922B8"/>
    <w:rsid w:val="00D9354F"/>
    <w:rsid w:val="00DA2E4C"/>
    <w:rsid w:val="00DA363A"/>
    <w:rsid w:val="00DA3A90"/>
    <w:rsid w:val="00DA5806"/>
    <w:rsid w:val="00DA6818"/>
    <w:rsid w:val="00DB0A3D"/>
    <w:rsid w:val="00DB0A83"/>
    <w:rsid w:val="00DC19CE"/>
    <w:rsid w:val="00DC406A"/>
    <w:rsid w:val="00DC6EB1"/>
    <w:rsid w:val="00DD0E47"/>
    <w:rsid w:val="00DD1625"/>
    <w:rsid w:val="00DD2A94"/>
    <w:rsid w:val="00DD4E16"/>
    <w:rsid w:val="00DD4EC2"/>
    <w:rsid w:val="00DE126E"/>
    <w:rsid w:val="00DE344F"/>
    <w:rsid w:val="00DE3ED8"/>
    <w:rsid w:val="00DE5F90"/>
    <w:rsid w:val="00DF2560"/>
    <w:rsid w:val="00DF36E1"/>
    <w:rsid w:val="00DF5CE4"/>
    <w:rsid w:val="00E03080"/>
    <w:rsid w:val="00E034AC"/>
    <w:rsid w:val="00E07CB5"/>
    <w:rsid w:val="00E10FB8"/>
    <w:rsid w:val="00E14118"/>
    <w:rsid w:val="00E15491"/>
    <w:rsid w:val="00E253D2"/>
    <w:rsid w:val="00E3183D"/>
    <w:rsid w:val="00E407E4"/>
    <w:rsid w:val="00E463A9"/>
    <w:rsid w:val="00E47597"/>
    <w:rsid w:val="00E506E5"/>
    <w:rsid w:val="00E508F0"/>
    <w:rsid w:val="00E517E7"/>
    <w:rsid w:val="00E547EA"/>
    <w:rsid w:val="00E55356"/>
    <w:rsid w:val="00E56993"/>
    <w:rsid w:val="00E6075A"/>
    <w:rsid w:val="00E61E64"/>
    <w:rsid w:val="00E646EE"/>
    <w:rsid w:val="00E65612"/>
    <w:rsid w:val="00E738D0"/>
    <w:rsid w:val="00E77D7A"/>
    <w:rsid w:val="00E8391F"/>
    <w:rsid w:val="00E85FF8"/>
    <w:rsid w:val="00E87FCD"/>
    <w:rsid w:val="00E95BB2"/>
    <w:rsid w:val="00EA5018"/>
    <w:rsid w:val="00EA5744"/>
    <w:rsid w:val="00EA7690"/>
    <w:rsid w:val="00EB5A42"/>
    <w:rsid w:val="00EB6B29"/>
    <w:rsid w:val="00EB7CF8"/>
    <w:rsid w:val="00EC15F9"/>
    <w:rsid w:val="00EC7429"/>
    <w:rsid w:val="00ED27A4"/>
    <w:rsid w:val="00ED31B1"/>
    <w:rsid w:val="00ED45B2"/>
    <w:rsid w:val="00ED4841"/>
    <w:rsid w:val="00ED5DE5"/>
    <w:rsid w:val="00ED6EFE"/>
    <w:rsid w:val="00ED71A6"/>
    <w:rsid w:val="00EE01EB"/>
    <w:rsid w:val="00EE37E9"/>
    <w:rsid w:val="00EE4CD4"/>
    <w:rsid w:val="00EE64AC"/>
    <w:rsid w:val="00EE6669"/>
    <w:rsid w:val="00EE679A"/>
    <w:rsid w:val="00EE7A2B"/>
    <w:rsid w:val="00EF1F5F"/>
    <w:rsid w:val="00EF4479"/>
    <w:rsid w:val="00EF5E33"/>
    <w:rsid w:val="00EF62EF"/>
    <w:rsid w:val="00EF6E0E"/>
    <w:rsid w:val="00EF7F63"/>
    <w:rsid w:val="00F01FBD"/>
    <w:rsid w:val="00F040E7"/>
    <w:rsid w:val="00F06629"/>
    <w:rsid w:val="00F067D3"/>
    <w:rsid w:val="00F0726F"/>
    <w:rsid w:val="00F121CA"/>
    <w:rsid w:val="00F15888"/>
    <w:rsid w:val="00F17FE1"/>
    <w:rsid w:val="00F21207"/>
    <w:rsid w:val="00F21CDE"/>
    <w:rsid w:val="00F250EA"/>
    <w:rsid w:val="00F254E5"/>
    <w:rsid w:val="00F31378"/>
    <w:rsid w:val="00F31BBB"/>
    <w:rsid w:val="00F32AE0"/>
    <w:rsid w:val="00F36412"/>
    <w:rsid w:val="00F42888"/>
    <w:rsid w:val="00F527C7"/>
    <w:rsid w:val="00F52D50"/>
    <w:rsid w:val="00F53E31"/>
    <w:rsid w:val="00F5595D"/>
    <w:rsid w:val="00F56F94"/>
    <w:rsid w:val="00F65E73"/>
    <w:rsid w:val="00F668AA"/>
    <w:rsid w:val="00F66D1B"/>
    <w:rsid w:val="00F7124F"/>
    <w:rsid w:val="00F71EF9"/>
    <w:rsid w:val="00F754FA"/>
    <w:rsid w:val="00F75919"/>
    <w:rsid w:val="00F7644D"/>
    <w:rsid w:val="00F772CA"/>
    <w:rsid w:val="00F83997"/>
    <w:rsid w:val="00F86F31"/>
    <w:rsid w:val="00F91BC7"/>
    <w:rsid w:val="00F93185"/>
    <w:rsid w:val="00F97071"/>
    <w:rsid w:val="00F9738C"/>
    <w:rsid w:val="00FA0B2C"/>
    <w:rsid w:val="00FA2121"/>
    <w:rsid w:val="00FA3368"/>
    <w:rsid w:val="00FA3A2C"/>
    <w:rsid w:val="00FA5370"/>
    <w:rsid w:val="00FB57F3"/>
    <w:rsid w:val="00FB5DE3"/>
    <w:rsid w:val="00FB6711"/>
    <w:rsid w:val="00FC0F6D"/>
    <w:rsid w:val="00FC29BB"/>
    <w:rsid w:val="00FC4E6E"/>
    <w:rsid w:val="00FC5865"/>
    <w:rsid w:val="00FC721E"/>
    <w:rsid w:val="00FD0ACE"/>
    <w:rsid w:val="00FD29B6"/>
    <w:rsid w:val="00FF2AD2"/>
    <w:rsid w:val="00FF5580"/>
    <w:rsid w:val="00FF6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CE026"/>
  <w15:docId w15:val="{2F2790FA-1070-496B-A525-4D5EFED4A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4AC"/>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autoRedefine/>
    <w:uiPriority w:val="9"/>
    <w:unhideWhenUsed/>
    <w:qFormat/>
    <w:rsid w:val="00AA1C9D"/>
    <w:pPr>
      <w:keepNext/>
      <w:keepLines/>
      <w:shd w:val="clear" w:color="auto" w:fill="FFFFFF"/>
      <w:spacing w:before="40" w:after="40" w:line="360" w:lineRule="exact"/>
      <w:ind w:firstLine="567"/>
      <w:jc w:val="both"/>
      <w:outlineLvl w:val="1"/>
    </w:pPr>
    <w:rPr>
      <w:rFonts w:eastAsiaTheme="majorEastAsia"/>
      <w:sz w:val="22"/>
      <w:szCs w:val="22"/>
    </w:rPr>
  </w:style>
  <w:style w:type="paragraph" w:styleId="Heading7">
    <w:name w:val="heading 7"/>
    <w:basedOn w:val="Normal"/>
    <w:next w:val="Normal"/>
    <w:link w:val="Heading7Char"/>
    <w:semiHidden/>
    <w:unhideWhenUsed/>
    <w:qFormat/>
    <w:rsid w:val="00CF4CBD"/>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CF4CB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A1C9D"/>
    <w:rPr>
      <w:rFonts w:ascii="Times New Roman" w:eastAsiaTheme="majorEastAsia" w:hAnsi="Times New Roman" w:cs="Times New Roman"/>
      <w:shd w:val="clear" w:color="auto" w:fill="FFFFFF"/>
    </w:rPr>
  </w:style>
  <w:style w:type="paragraph" w:styleId="NormalWeb">
    <w:name w:val="Normal (Web)"/>
    <w:basedOn w:val="Normal"/>
    <w:uiPriority w:val="99"/>
    <w:unhideWhenUsed/>
    <w:rsid w:val="00E034AC"/>
    <w:pPr>
      <w:spacing w:before="100" w:beforeAutospacing="1" w:after="100" w:afterAutospacing="1"/>
    </w:pPr>
    <w:rPr>
      <w:lang w:val="vi-VN" w:eastAsia="vi-VN"/>
    </w:rPr>
  </w:style>
  <w:style w:type="paragraph" w:styleId="ListParagraph">
    <w:name w:val="List Paragraph"/>
    <w:basedOn w:val="Normal"/>
    <w:uiPriority w:val="34"/>
    <w:qFormat/>
    <w:rsid w:val="004A23B5"/>
    <w:pPr>
      <w:ind w:left="720"/>
      <w:contextualSpacing/>
    </w:pPr>
  </w:style>
  <w:style w:type="character" w:styleId="Strong">
    <w:name w:val="Strong"/>
    <w:qFormat/>
    <w:rsid w:val="00E547EA"/>
    <w:rPr>
      <w:b/>
      <w:bCs/>
    </w:rPr>
  </w:style>
  <w:style w:type="paragraph" w:styleId="BalloonText">
    <w:name w:val="Balloon Text"/>
    <w:basedOn w:val="Normal"/>
    <w:link w:val="BalloonTextChar"/>
    <w:uiPriority w:val="99"/>
    <w:semiHidden/>
    <w:unhideWhenUsed/>
    <w:rsid w:val="00BA64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64D2"/>
    <w:rPr>
      <w:rFonts w:ascii="Segoe UI" w:eastAsia="Times New Roman" w:hAnsi="Segoe UI" w:cs="Segoe UI"/>
      <w:sz w:val="18"/>
      <w:szCs w:val="18"/>
    </w:rPr>
  </w:style>
  <w:style w:type="paragraph" w:styleId="Header">
    <w:name w:val="header"/>
    <w:basedOn w:val="Normal"/>
    <w:link w:val="HeaderChar"/>
    <w:uiPriority w:val="99"/>
    <w:unhideWhenUsed/>
    <w:rsid w:val="00BA64D2"/>
    <w:pPr>
      <w:tabs>
        <w:tab w:val="center" w:pos="4680"/>
        <w:tab w:val="right" w:pos="9360"/>
      </w:tabs>
    </w:pPr>
  </w:style>
  <w:style w:type="character" w:customStyle="1" w:styleId="HeaderChar">
    <w:name w:val="Header Char"/>
    <w:basedOn w:val="DefaultParagraphFont"/>
    <w:link w:val="Header"/>
    <w:uiPriority w:val="99"/>
    <w:rsid w:val="00BA64D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64D2"/>
    <w:pPr>
      <w:tabs>
        <w:tab w:val="center" w:pos="4680"/>
        <w:tab w:val="right" w:pos="9360"/>
      </w:tabs>
    </w:pPr>
  </w:style>
  <w:style w:type="character" w:customStyle="1" w:styleId="FooterChar">
    <w:name w:val="Footer Char"/>
    <w:basedOn w:val="DefaultParagraphFont"/>
    <w:link w:val="Footer"/>
    <w:uiPriority w:val="99"/>
    <w:rsid w:val="00BA64D2"/>
    <w:rPr>
      <w:rFonts w:ascii="Times New Roman" w:eastAsia="Times New Roman" w:hAnsi="Times New Roman" w:cs="Times New Roman"/>
      <w:sz w:val="24"/>
      <w:szCs w:val="24"/>
    </w:rPr>
  </w:style>
  <w:style w:type="paragraph" w:styleId="BodyTextIndent2">
    <w:name w:val="Body Text Indent 2"/>
    <w:basedOn w:val="Normal"/>
    <w:link w:val="BodyTextIndent2Char"/>
    <w:rsid w:val="00D0417E"/>
    <w:pPr>
      <w:spacing w:after="120" w:line="480" w:lineRule="auto"/>
      <w:ind w:left="360"/>
    </w:pPr>
  </w:style>
  <w:style w:type="character" w:customStyle="1" w:styleId="BodyTextIndent2Char">
    <w:name w:val="Body Text Indent 2 Char"/>
    <w:basedOn w:val="DefaultParagraphFont"/>
    <w:link w:val="BodyTextIndent2"/>
    <w:rsid w:val="00D0417E"/>
    <w:rPr>
      <w:rFonts w:ascii="Times New Roman" w:eastAsia="Times New Roman" w:hAnsi="Times New Roman" w:cs="Times New Roman"/>
      <w:sz w:val="24"/>
      <w:szCs w:val="24"/>
    </w:rPr>
  </w:style>
  <w:style w:type="paragraph" w:customStyle="1" w:styleId="nidungscbit">
    <w:name w:val="nidungscbit"/>
    <w:basedOn w:val="Normal"/>
    <w:rsid w:val="00141A8A"/>
    <w:pPr>
      <w:spacing w:before="100" w:beforeAutospacing="1" w:after="100" w:afterAutospacing="1"/>
    </w:pPr>
    <w:rPr>
      <w:lang w:eastAsia="zh-CN"/>
    </w:rPr>
  </w:style>
  <w:style w:type="paragraph" w:customStyle="1" w:styleId="tnbiutmm">
    <w:name w:val="tnbiutmm"/>
    <w:basedOn w:val="Normal"/>
    <w:rsid w:val="00141A8A"/>
    <w:pPr>
      <w:spacing w:before="100" w:beforeAutospacing="1" w:after="100" w:afterAutospacing="1"/>
    </w:pPr>
    <w:rPr>
      <w:lang w:eastAsia="zh-CN"/>
    </w:rPr>
  </w:style>
  <w:style w:type="character" w:styleId="Emphasis">
    <w:name w:val="Emphasis"/>
    <w:basedOn w:val="DefaultParagraphFont"/>
    <w:uiPriority w:val="20"/>
    <w:qFormat/>
    <w:rsid w:val="00FB5DE3"/>
    <w:rPr>
      <w:i/>
      <w:iCs/>
    </w:rPr>
  </w:style>
  <w:style w:type="paragraph" w:styleId="FootnoteText">
    <w:name w:val="footnote text"/>
    <w:aliases w:val="Char Char Char,Footnote Text Char1 Char,Footnote Text Char Char Char,Footnote Text Char Char1,Footnote Text Char1 Char Char,Footnote Text Char Char Char Char,Footnote Text Char Char Char Char Char Char Ch Char Char Char,fn,footnote,ft,ADB"/>
    <w:basedOn w:val="Normal"/>
    <w:link w:val="FootnoteTextChar"/>
    <w:uiPriority w:val="99"/>
    <w:unhideWhenUsed/>
    <w:qFormat/>
    <w:rsid w:val="00AA1C9D"/>
    <w:rPr>
      <w:sz w:val="20"/>
      <w:szCs w:val="20"/>
    </w:rPr>
  </w:style>
  <w:style w:type="character" w:customStyle="1" w:styleId="FootnoteTextChar">
    <w:name w:val="Footnote Text Char"/>
    <w:aliases w:val="Char Char Char Char,Footnote Text Char1 Char Char1,Footnote Text Char Char Char Char1,Footnote Text Char Char1 Char,Footnote Text Char1 Char Char Char,Footnote Text Char Char Char Char Char,fn Char,footnote Char,ft Char,ADB Char"/>
    <w:basedOn w:val="DefaultParagraphFont"/>
    <w:link w:val="FootnoteText"/>
    <w:uiPriority w:val="99"/>
    <w:qFormat/>
    <w:rsid w:val="00AA1C9D"/>
    <w:rPr>
      <w:rFonts w:ascii="Times New Roman" w:eastAsia="Times New Roman" w:hAnsi="Times New Roman" w:cs="Times New Roman"/>
      <w:sz w:val="20"/>
      <w:szCs w:val="20"/>
    </w:rPr>
  </w:style>
  <w:style w:type="character" w:styleId="FootnoteReference">
    <w:name w:val="footnote reference"/>
    <w:aliases w:val="Footnote,Footnote text,ftref,Footnote text + 13 pt,Ref,de nota al pie,Footnote Text1,BearingPoint,16 Point,Superscript 6 Point,fr,Footnote Text Char Char Char Char Char Char Ch Char Char Char Char Char Char C,Footnote + Arial,10 pt,4_"/>
    <w:basedOn w:val="DefaultParagraphFont"/>
    <w:unhideWhenUsed/>
    <w:qFormat/>
    <w:rsid w:val="00AA1C9D"/>
    <w:rPr>
      <w:vertAlign w:val="superscript"/>
    </w:rPr>
  </w:style>
  <w:style w:type="character" w:customStyle="1" w:styleId="Heading7Char">
    <w:name w:val="Heading 7 Char"/>
    <w:basedOn w:val="DefaultParagraphFont"/>
    <w:link w:val="Heading7"/>
    <w:semiHidden/>
    <w:rsid w:val="00CF4CBD"/>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semiHidden/>
    <w:rsid w:val="00CF4CBD"/>
    <w:rPr>
      <w:rFonts w:asciiTheme="majorHAnsi" w:eastAsiaTheme="majorEastAsia" w:hAnsiTheme="majorHAnsi" w:cstheme="majorBidi"/>
      <w:color w:val="272727" w:themeColor="text1" w:themeTint="D8"/>
      <w:sz w:val="21"/>
      <w:szCs w:val="21"/>
    </w:rPr>
  </w:style>
  <w:style w:type="paragraph" w:styleId="BodyTextIndent">
    <w:name w:val="Body Text Indent"/>
    <w:aliases w:val="Body Text Indent Char Char Char Char,Body Text Indent Char Char Char,Body Text Indent Char Char Char Char Char Char Char,Body Text Indent Char Char,Body Text Indent Char Char Char Char Char Char"/>
    <w:basedOn w:val="Normal"/>
    <w:link w:val="BodyTextIndentChar"/>
    <w:unhideWhenUsed/>
    <w:rsid w:val="00D61FB9"/>
    <w:pPr>
      <w:spacing w:after="120"/>
      <w:ind w:left="360"/>
    </w:pPr>
  </w:style>
  <w:style w:type="character" w:customStyle="1" w:styleId="BodyTextIndentChar">
    <w:name w:val="Body Text Indent Char"/>
    <w:aliases w:val="Body Text Indent Char Char Char Char Char,Body Text Indent Char Char Char Char1,Body Text Indent Char Char Char Char Char Char Char Char,Body Text Indent Char Char Char1,Body Text Indent Char Char Char Char Char Char Char1"/>
    <w:basedOn w:val="DefaultParagraphFont"/>
    <w:link w:val="BodyTextIndent"/>
    <w:rsid w:val="00D61FB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35753">
      <w:bodyDiv w:val="1"/>
      <w:marLeft w:val="0"/>
      <w:marRight w:val="0"/>
      <w:marTop w:val="0"/>
      <w:marBottom w:val="0"/>
      <w:divBdr>
        <w:top w:val="none" w:sz="0" w:space="0" w:color="auto"/>
        <w:left w:val="none" w:sz="0" w:space="0" w:color="auto"/>
        <w:bottom w:val="none" w:sz="0" w:space="0" w:color="auto"/>
        <w:right w:val="none" w:sz="0" w:space="0" w:color="auto"/>
      </w:divBdr>
    </w:div>
    <w:div w:id="201796823">
      <w:bodyDiv w:val="1"/>
      <w:marLeft w:val="0"/>
      <w:marRight w:val="0"/>
      <w:marTop w:val="0"/>
      <w:marBottom w:val="0"/>
      <w:divBdr>
        <w:top w:val="none" w:sz="0" w:space="0" w:color="auto"/>
        <w:left w:val="none" w:sz="0" w:space="0" w:color="auto"/>
        <w:bottom w:val="none" w:sz="0" w:space="0" w:color="auto"/>
        <w:right w:val="none" w:sz="0" w:space="0" w:color="auto"/>
      </w:divBdr>
    </w:div>
    <w:div w:id="344095961">
      <w:bodyDiv w:val="1"/>
      <w:marLeft w:val="0"/>
      <w:marRight w:val="0"/>
      <w:marTop w:val="0"/>
      <w:marBottom w:val="0"/>
      <w:divBdr>
        <w:top w:val="none" w:sz="0" w:space="0" w:color="auto"/>
        <w:left w:val="none" w:sz="0" w:space="0" w:color="auto"/>
        <w:bottom w:val="none" w:sz="0" w:space="0" w:color="auto"/>
        <w:right w:val="none" w:sz="0" w:space="0" w:color="auto"/>
      </w:divBdr>
    </w:div>
    <w:div w:id="410855832">
      <w:bodyDiv w:val="1"/>
      <w:marLeft w:val="0"/>
      <w:marRight w:val="0"/>
      <w:marTop w:val="0"/>
      <w:marBottom w:val="0"/>
      <w:divBdr>
        <w:top w:val="none" w:sz="0" w:space="0" w:color="auto"/>
        <w:left w:val="none" w:sz="0" w:space="0" w:color="auto"/>
        <w:bottom w:val="none" w:sz="0" w:space="0" w:color="auto"/>
        <w:right w:val="none" w:sz="0" w:space="0" w:color="auto"/>
      </w:divBdr>
    </w:div>
    <w:div w:id="506865359">
      <w:bodyDiv w:val="1"/>
      <w:marLeft w:val="0"/>
      <w:marRight w:val="0"/>
      <w:marTop w:val="0"/>
      <w:marBottom w:val="0"/>
      <w:divBdr>
        <w:top w:val="none" w:sz="0" w:space="0" w:color="auto"/>
        <w:left w:val="none" w:sz="0" w:space="0" w:color="auto"/>
        <w:bottom w:val="none" w:sz="0" w:space="0" w:color="auto"/>
        <w:right w:val="none" w:sz="0" w:space="0" w:color="auto"/>
      </w:divBdr>
    </w:div>
    <w:div w:id="536044670">
      <w:bodyDiv w:val="1"/>
      <w:marLeft w:val="0"/>
      <w:marRight w:val="0"/>
      <w:marTop w:val="0"/>
      <w:marBottom w:val="0"/>
      <w:divBdr>
        <w:top w:val="none" w:sz="0" w:space="0" w:color="auto"/>
        <w:left w:val="none" w:sz="0" w:space="0" w:color="auto"/>
        <w:bottom w:val="none" w:sz="0" w:space="0" w:color="auto"/>
        <w:right w:val="none" w:sz="0" w:space="0" w:color="auto"/>
      </w:divBdr>
    </w:div>
    <w:div w:id="693850839">
      <w:bodyDiv w:val="1"/>
      <w:marLeft w:val="0"/>
      <w:marRight w:val="0"/>
      <w:marTop w:val="0"/>
      <w:marBottom w:val="0"/>
      <w:divBdr>
        <w:top w:val="none" w:sz="0" w:space="0" w:color="auto"/>
        <w:left w:val="none" w:sz="0" w:space="0" w:color="auto"/>
        <w:bottom w:val="none" w:sz="0" w:space="0" w:color="auto"/>
        <w:right w:val="none" w:sz="0" w:space="0" w:color="auto"/>
      </w:divBdr>
    </w:div>
    <w:div w:id="985159439">
      <w:bodyDiv w:val="1"/>
      <w:marLeft w:val="0"/>
      <w:marRight w:val="0"/>
      <w:marTop w:val="0"/>
      <w:marBottom w:val="0"/>
      <w:divBdr>
        <w:top w:val="none" w:sz="0" w:space="0" w:color="auto"/>
        <w:left w:val="none" w:sz="0" w:space="0" w:color="auto"/>
        <w:bottom w:val="none" w:sz="0" w:space="0" w:color="auto"/>
        <w:right w:val="none" w:sz="0" w:space="0" w:color="auto"/>
      </w:divBdr>
    </w:div>
    <w:div w:id="1092165788">
      <w:bodyDiv w:val="1"/>
      <w:marLeft w:val="0"/>
      <w:marRight w:val="0"/>
      <w:marTop w:val="0"/>
      <w:marBottom w:val="0"/>
      <w:divBdr>
        <w:top w:val="none" w:sz="0" w:space="0" w:color="auto"/>
        <w:left w:val="none" w:sz="0" w:space="0" w:color="auto"/>
        <w:bottom w:val="none" w:sz="0" w:space="0" w:color="auto"/>
        <w:right w:val="none" w:sz="0" w:space="0" w:color="auto"/>
      </w:divBdr>
    </w:div>
    <w:div w:id="1459564740">
      <w:bodyDiv w:val="1"/>
      <w:marLeft w:val="0"/>
      <w:marRight w:val="0"/>
      <w:marTop w:val="0"/>
      <w:marBottom w:val="0"/>
      <w:divBdr>
        <w:top w:val="none" w:sz="0" w:space="0" w:color="auto"/>
        <w:left w:val="none" w:sz="0" w:space="0" w:color="auto"/>
        <w:bottom w:val="none" w:sz="0" w:space="0" w:color="auto"/>
        <w:right w:val="none" w:sz="0" w:space="0" w:color="auto"/>
      </w:divBdr>
    </w:div>
    <w:div w:id="1795828660">
      <w:bodyDiv w:val="1"/>
      <w:marLeft w:val="0"/>
      <w:marRight w:val="0"/>
      <w:marTop w:val="0"/>
      <w:marBottom w:val="0"/>
      <w:divBdr>
        <w:top w:val="none" w:sz="0" w:space="0" w:color="auto"/>
        <w:left w:val="none" w:sz="0" w:space="0" w:color="auto"/>
        <w:bottom w:val="none" w:sz="0" w:space="0" w:color="auto"/>
        <w:right w:val="none" w:sz="0" w:space="0" w:color="auto"/>
      </w:divBdr>
    </w:div>
    <w:div w:id="2038695760">
      <w:bodyDiv w:val="1"/>
      <w:marLeft w:val="0"/>
      <w:marRight w:val="0"/>
      <w:marTop w:val="0"/>
      <w:marBottom w:val="0"/>
      <w:divBdr>
        <w:top w:val="none" w:sz="0" w:space="0" w:color="auto"/>
        <w:left w:val="none" w:sz="0" w:space="0" w:color="auto"/>
        <w:bottom w:val="none" w:sz="0" w:space="0" w:color="auto"/>
        <w:right w:val="none" w:sz="0" w:space="0" w:color="auto"/>
      </w:divBdr>
    </w:div>
    <w:div w:id="205600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gioiluat.vn/phap-luat/nghi-dinh-141-2016-nd-cp-quy-dinh-co-che-tu-chu-cua-don-vi-su-nghiep-cong-lap-trong-linh-vuc-su-nghiep-kinh-te-va-su-nghiep-khac-1053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2BBBF-76CF-4CB7-812B-D81AD960A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1453</Words>
  <Characters>8284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Bui Khiem</dc:creator>
  <cp:lastModifiedBy>ASUS</cp:lastModifiedBy>
  <cp:revision>3</cp:revision>
  <cp:lastPrinted>2021-06-28T11:52:00Z</cp:lastPrinted>
  <dcterms:created xsi:type="dcterms:W3CDTF">2022-05-20T11:54:00Z</dcterms:created>
  <dcterms:modified xsi:type="dcterms:W3CDTF">2022-05-21T07:35:00Z</dcterms:modified>
</cp:coreProperties>
</file>